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1E" w:rsidRPr="008E6F0A" w:rsidRDefault="006D621E" w:rsidP="0075132B">
      <w:pPr>
        <w:ind w:left="0" w:firstLine="0"/>
        <w:rPr>
          <w:rFonts w:cstheme="minorHAnsi"/>
          <w:b/>
          <w:sz w:val="20"/>
          <w:szCs w:val="20"/>
        </w:rPr>
      </w:pPr>
    </w:p>
    <w:p w:rsidR="00AC686F" w:rsidRPr="008E6F0A" w:rsidRDefault="001C26CD" w:rsidP="00D51A8E">
      <w:pPr>
        <w:ind w:left="0" w:firstLine="0"/>
        <w:rPr>
          <w:rFonts w:cstheme="minorHAnsi"/>
          <w:b/>
          <w:sz w:val="20"/>
          <w:szCs w:val="20"/>
        </w:rPr>
      </w:pPr>
      <w:r w:rsidRPr="008E6F0A">
        <w:rPr>
          <w:rFonts w:cstheme="minorHAnsi"/>
          <w:b/>
          <w:sz w:val="20"/>
          <w:szCs w:val="20"/>
        </w:rPr>
        <w:t>January 05</w:t>
      </w:r>
      <w:r w:rsidR="00F725A6" w:rsidRPr="008E6F0A">
        <w:rPr>
          <w:rFonts w:cstheme="minorHAnsi"/>
          <w:b/>
          <w:sz w:val="20"/>
          <w:szCs w:val="20"/>
        </w:rPr>
        <w:t>, 201</w:t>
      </w:r>
      <w:r w:rsidRPr="008E6F0A">
        <w:rPr>
          <w:rFonts w:cstheme="minorHAnsi"/>
          <w:b/>
          <w:sz w:val="20"/>
          <w:szCs w:val="20"/>
        </w:rPr>
        <w:t>5</w:t>
      </w:r>
    </w:p>
    <w:p w:rsidR="00D51A8E" w:rsidRPr="008E6F0A" w:rsidRDefault="00D51A8E" w:rsidP="00D51A8E">
      <w:pPr>
        <w:ind w:left="0" w:firstLine="0"/>
        <w:rPr>
          <w:rFonts w:cstheme="minorHAnsi"/>
          <w:b/>
          <w:sz w:val="20"/>
          <w:szCs w:val="20"/>
        </w:rPr>
      </w:pPr>
    </w:p>
    <w:p w:rsidR="00177A68" w:rsidRPr="008E6F0A" w:rsidRDefault="006F4694" w:rsidP="00177A68">
      <w:pPr>
        <w:jc w:val="center"/>
        <w:rPr>
          <w:rFonts w:cstheme="minorHAnsi"/>
          <w:b/>
          <w:color w:val="17365D" w:themeColor="text2" w:themeShade="BF"/>
          <w:sz w:val="20"/>
          <w:szCs w:val="20"/>
        </w:rPr>
      </w:pPr>
      <w:r w:rsidRPr="008E6F0A">
        <w:rPr>
          <w:rFonts w:cstheme="minorHAnsi"/>
          <w:b/>
          <w:color w:val="17365D" w:themeColor="text2" w:themeShade="BF"/>
          <w:sz w:val="20"/>
          <w:szCs w:val="20"/>
        </w:rPr>
        <w:t>STATEWIDE ONLINE EDUCATION PROGRAM</w:t>
      </w:r>
    </w:p>
    <w:p w:rsidR="00D51A8E" w:rsidRPr="008E6F0A" w:rsidRDefault="00177A68" w:rsidP="00D51A8E">
      <w:pPr>
        <w:jc w:val="center"/>
        <w:rPr>
          <w:rFonts w:cstheme="minorHAnsi"/>
          <w:b/>
          <w:color w:val="17365D" w:themeColor="text2" w:themeShade="BF"/>
          <w:sz w:val="20"/>
          <w:szCs w:val="20"/>
        </w:rPr>
      </w:pPr>
      <w:r w:rsidRPr="008E6F0A">
        <w:rPr>
          <w:rFonts w:cstheme="minorHAnsi"/>
          <w:b/>
          <w:color w:val="17365D" w:themeColor="text2" w:themeShade="BF"/>
          <w:sz w:val="20"/>
          <w:szCs w:val="20"/>
        </w:rPr>
        <w:t>FREQUENTLY ASKED QUESTION</w:t>
      </w:r>
      <w:r w:rsidR="00617AEF" w:rsidRPr="008E6F0A">
        <w:rPr>
          <w:rFonts w:cstheme="minorHAnsi"/>
          <w:b/>
          <w:smallCaps/>
          <w:color w:val="17365D" w:themeColor="text2" w:themeShade="BF"/>
          <w:sz w:val="20"/>
          <w:szCs w:val="20"/>
        </w:rPr>
        <w:t>S</w:t>
      </w:r>
    </w:p>
    <w:p w:rsidR="00A60AB9" w:rsidRPr="008E6F0A" w:rsidRDefault="00177A68" w:rsidP="00D51A8E">
      <w:pPr>
        <w:jc w:val="center"/>
        <w:rPr>
          <w:rFonts w:cstheme="minorHAnsi"/>
          <w:b/>
          <w:color w:val="17365D" w:themeColor="text2" w:themeShade="BF"/>
          <w:sz w:val="20"/>
          <w:szCs w:val="20"/>
        </w:rPr>
      </w:pPr>
      <w:r w:rsidRPr="008E6F0A">
        <w:rPr>
          <w:rFonts w:cstheme="minorHAnsi"/>
          <w:b/>
          <w:color w:val="17365D" w:themeColor="text2" w:themeShade="BF"/>
          <w:sz w:val="20"/>
          <w:szCs w:val="20"/>
        </w:rPr>
        <w:t>(FAQS)</w:t>
      </w:r>
      <w:r w:rsidR="00A60AB9" w:rsidRPr="008E6F0A">
        <w:rPr>
          <w:rFonts w:cstheme="minorHAnsi"/>
          <w:b/>
          <w:color w:val="17365D" w:themeColor="text2" w:themeShade="BF"/>
          <w:sz w:val="20"/>
          <w:szCs w:val="20"/>
        </w:rPr>
        <w:t>:</w:t>
      </w:r>
    </w:p>
    <w:p w:rsidR="006D621E" w:rsidRPr="008E6F0A" w:rsidRDefault="006D621E" w:rsidP="00D51A8E">
      <w:pPr>
        <w:pStyle w:val="ListParagraph"/>
        <w:ind w:left="0" w:firstLine="0"/>
        <w:rPr>
          <w:rFonts w:cstheme="minorHAnsi"/>
          <w:sz w:val="20"/>
          <w:szCs w:val="20"/>
        </w:rPr>
      </w:pPr>
    </w:p>
    <w:p w:rsidR="006D621E" w:rsidRPr="008E6F0A" w:rsidRDefault="006D621E" w:rsidP="00D51A8E">
      <w:pPr>
        <w:pStyle w:val="ListParagraph"/>
        <w:ind w:left="0" w:firstLine="0"/>
        <w:rPr>
          <w:rFonts w:cstheme="minorHAnsi"/>
          <w:sz w:val="20"/>
          <w:szCs w:val="20"/>
        </w:rPr>
      </w:pPr>
    </w:p>
    <w:p w:rsidR="00C75314" w:rsidRPr="008E6F0A" w:rsidRDefault="00C75314" w:rsidP="00C05952">
      <w:pPr>
        <w:pStyle w:val="ListParagraph"/>
        <w:numPr>
          <w:ilvl w:val="0"/>
          <w:numId w:val="24"/>
        </w:numPr>
        <w:rPr>
          <w:rFonts w:cstheme="minorHAnsi"/>
          <w:sz w:val="20"/>
          <w:szCs w:val="20"/>
        </w:rPr>
      </w:pPr>
      <w:r w:rsidRPr="008E6F0A">
        <w:rPr>
          <w:rFonts w:cstheme="minorHAnsi"/>
          <w:sz w:val="20"/>
          <w:szCs w:val="20"/>
        </w:rPr>
        <w:t xml:space="preserve">What is the </w:t>
      </w:r>
      <w:r w:rsidR="006F4694" w:rsidRPr="008E6F0A">
        <w:rPr>
          <w:rFonts w:cstheme="minorHAnsi"/>
          <w:sz w:val="20"/>
          <w:szCs w:val="20"/>
        </w:rPr>
        <w:t>Statewide Online Education Program</w:t>
      </w:r>
      <w:r w:rsidRPr="008E6F0A">
        <w:rPr>
          <w:rFonts w:cstheme="minorHAnsi"/>
          <w:sz w:val="20"/>
          <w:szCs w:val="20"/>
        </w:rPr>
        <w:t>?</w:t>
      </w:r>
    </w:p>
    <w:p w:rsidR="006F3FE4" w:rsidRPr="008E6F0A" w:rsidRDefault="00C75314" w:rsidP="006F3FE4">
      <w:pPr>
        <w:pStyle w:val="ListParagraph"/>
        <w:numPr>
          <w:ilvl w:val="1"/>
          <w:numId w:val="24"/>
        </w:numPr>
        <w:rPr>
          <w:rFonts w:cstheme="minorHAnsi"/>
          <w:sz w:val="20"/>
          <w:szCs w:val="20"/>
        </w:rPr>
      </w:pPr>
      <w:r w:rsidRPr="008E6F0A">
        <w:rPr>
          <w:rFonts w:cstheme="minorHAnsi"/>
          <w:sz w:val="20"/>
          <w:szCs w:val="20"/>
        </w:rPr>
        <w:t xml:space="preserve">The </w:t>
      </w:r>
      <w:r w:rsidR="006F4694" w:rsidRPr="008E6F0A">
        <w:rPr>
          <w:rFonts w:cstheme="minorHAnsi"/>
          <w:sz w:val="20"/>
          <w:szCs w:val="20"/>
        </w:rPr>
        <w:t>Statewide Online Education Program</w:t>
      </w:r>
      <w:r w:rsidRPr="008E6F0A">
        <w:rPr>
          <w:rFonts w:cstheme="minorHAnsi"/>
          <w:sz w:val="20"/>
          <w:szCs w:val="20"/>
        </w:rPr>
        <w:t xml:space="preserve"> </w:t>
      </w:r>
      <w:r w:rsidR="00E24D49" w:rsidRPr="008E6F0A">
        <w:rPr>
          <w:rFonts w:cstheme="minorHAnsi"/>
          <w:sz w:val="20"/>
          <w:szCs w:val="20"/>
        </w:rPr>
        <w:t>(</w:t>
      </w:r>
      <w:r w:rsidR="007C32F4" w:rsidRPr="008E6F0A">
        <w:rPr>
          <w:rFonts w:cstheme="minorHAnsi"/>
          <w:sz w:val="20"/>
          <w:szCs w:val="20"/>
        </w:rPr>
        <w:t>Program</w:t>
      </w:r>
      <w:r w:rsidR="00E24D49" w:rsidRPr="008E6F0A">
        <w:rPr>
          <w:rFonts w:cstheme="minorHAnsi"/>
          <w:sz w:val="20"/>
          <w:szCs w:val="20"/>
        </w:rPr>
        <w:t xml:space="preserve">) </w:t>
      </w:r>
      <w:r w:rsidRPr="008E6F0A">
        <w:rPr>
          <w:rFonts w:cstheme="minorHAnsi"/>
          <w:sz w:val="20"/>
          <w:szCs w:val="20"/>
        </w:rPr>
        <w:t xml:space="preserve">allows students to take </w:t>
      </w:r>
      <w:r w:rsidR="007C32F4" w:rsidRPr="008E6F0A">
        <w:rPr>
          <w:rFonts w:cstheme="minorHAnsi"/>
          <w:sz w:val="20"/>
          <w:szCs w:val="20"/>
        </w:rPr>
        <w:t xml:space="preserve">up to </w:t>
      </w:r>
      <w:r w:rsidR="001C26CD" w:rsidRPr="008E6F0A">
        <w:rPr>
          <w:rFonts w:cstheme="minorHAnsi"/>
          <w:sz w:val="20"/>
          <w:szCs w:val="20"/>
        </w:rPr>
        <w:t>4</w:t>
      </w:r>
      <w:r w:rsidR="00033A0E" w:rsidRPr="008E6F0A">
        <w:rPr>
          <w:rFonts w:cstheme="minorHAnsi"/>
          <w:sz w:val="20"/>
          <w:szCs w:val="20"/>
        </w:rPr>
        <w:t>.0 c</w:t>
      </w:r>
      <w:r w:rsidR="003134CB" w:rsidRPr="008E6F0A">
        <w:rPr>
          <w:rFonts w:cstheme="minorHAnsi"/>
          <w:sz w:val="20"/>
          <w:szCs w:val="20"/>
        </w:rPr>
        <w:t>redits per academic year online</w:t>
      </w:r>
      <w:r w:rsidR="00390B1A" w:rsidRPr="008E6F0A">
        <w:rPr>
          <w:rFonts w:cstheme="minorHAnsi"/>
          <w:sz w:val="20"/>
          <w:szCs w:val="20"/>
        </w:rPr>
        <w:t xml:space="preserve"> from a P</w:t>
      </w:r>
      <w:r w:rsidR="00581B65" w:rsidRPr="008E6F0A">
        <w:rPr>
          <w:rFonts w:cstheme="minorHAnsi"/>
          <w:sz w:val="20"/>
          <w:szCs w:val="20"/>
        </w:rPr>
        <w:t>rovider that is outside of</w:t>
      </w:r>
      <w:r w:rsidR="00D8186F" w:rsidRPr="008E6F0A">
        <w:rPr>
          <w:rFonts w:cstheme="minorHAnsi"/>
          <w:sz w:val="20"/>
          <w:szCs w:val="20"/>
        </w:rPr>
        <w:t xml:space="preserve"> </w:t>
      </w:r>
      <w:r w:rsidR="00581B65" w:rsidRPr="008E6F0A">
        <w:rPr>
          <w:rFonts w:cstheme="minorHAnsi"/>
          <w:sz w:val="20"/>
          <w:szCs w:val="20"/>
        </w:rPr>
        <w:t xml:space="preserve">their </w:t>
      </w:r>
      <w:r w:rsidR="007C32F4" w:rsidRPr="008E6F0A">
        <w:rPr>
          <w:rFonts w:cstheme="minorHAnsi"/>
          <w:sz w:val="20"/>
          <w:szCs w:val="20"/>
        </w:rPr>
        <w:t xml:space="preserve">“primary” school </w:t>
      </w:r>
      <w:r w:rsidR="00581B65" w:rsidRPr="008E6F0A">
        <w:rPr>
          <w:rFonts w:cstheme="minorHAnsi"/>
          <w:sz w:val="20"/>
          <w:szCs w:val="20"/>
        </w:rPr>
        <w:t>district</w:t>
      </w:r>
      <w:r w:rsidR="007C32F4" w:rsidRPr="008E6F0A">
        <w:rPr>
          <w:rFonts w:cstheme="minorHAnsi"/>
          <w:sz w:val="20"/>
          <w:szCs w:val="20"/>
        </w:rPr>
        <w:t xml:space="preserve"> or charter school</w:t>
      </w:r>
      <w:r w:rsidR="006F3FE4" w:rsidRPr="008E6F0A">
        <w:rPr>
          <w:rFonts w:cstheme="minorHAnsi"/>
          <w:sz w:val="20"/>
          <w:szCs w:val="20"/>
        </w:rPr>
        <w:t xml:space="preserve">, and is not “sponsored” by their primary” school district or charter school; more than </w:t>
      </w:r>
      <w:r w:rsidR="008E6F0A" w:rsidRPr="008E6F0A">
        <w:rPr>
          <w:rFonts w:cstheme="minorHAnsi"/>
          <w:sz w:val="20"/>
          <w:szCs w:val="20"/>
        </w:rPr>
        <w:t>4</w:t>
      </w:r>
      <w:r w:rsidR="006F3FE4" w:rsidRPr="008E6F0A">
        <w:rPr>
          <w:rFonts w:cstheme="minorHAnsi"/>
          <w:sz w:val="20"/>
          <w:szCs w:val="20"/>
        </w:rPr>
        <w:t>.0 credits may be taken if it is determined that this better meets the academic goals of the student.</w:t>
      </w:r>
    </w:p>
    <w:p w:rsidR="00D8186F" w:rsidRPr="008E6F0A" w:rsidRDefault="00D8186F" w:rsidP="00C05952">
      <w:pPr>
        <w:pStyle w:val="ListParagraph"/>
        <w:numPr>
          <w:ilvl w:val="1"/>
          <w:numId w:val="24"/>
        </w:numPr>
        <w:rPr>
          <w:rFonts w:cstheme="minorHAnsi"/>
          <w:sz w:val="20"/>
          <w:szCs w:val="20"/>
        </w:rPr>
      </w:pPr>
      <w:r w:rsidRPr="008E6F0A">
        <w:rPr>
          <w:rFonts w:cstheme="minorHAnsi"/>
          <w:sz w:val="20"/>
          <w:szCs w:val="20"/>
        </w:rPr>
        <w:t>Courses offered by a school district to its own students</w:t>
      </w:r>
      <w:r w:rsidR="00390B1A" w:rsidRPr="008E6F0A">
        <w:rPr>
          <w:rFonts w:cstheme="minorHAnsi"/>
          <w:sz w:val="20"/>
          <w:szCs w:val="20"/>
        </w:rPr>
        <w:t xml:space="preserve"> are not covered by this P</w:t>
      </w:r>
      <w:r w:rsidR="007C32F4" w:rsidRPr="008E6F0A">
        <w:rPr>
          <w:rFonts w:cstheme="minorHAnsi"/>
          <w:sz w:val="20"/>
          <w:szCs w:val="20"/>
        </w:rPr>
        <w:t>rogram</w:t>
      </w:r>
      <w:r w:rsidR="00390B1A" w:rsidRPr="008E6F0A">
        <w:rPr>
          <w:rFonts w:cstheme="minorHAnsi"/>
          <w:sz w:val="20"/>
          <w:szCs w:val="20"/>
        </w:rPr>
        <w:t>.</w:t>
      </w:r>
    </w:p>
    <w:p w:rsidR="001C5CBC" w:rsidRPr="008E6F0A" w:rsidRDefault="00F725A6" w:rsidP="00C05952">
      <w:pPr>
        <w:pStyle w:val="ListParagraph"/>
        <w:numPr>
          <w:ilvl w:val="1"/>
          <w:numId w:val="24"/>
        </w:numPr>
        <w:rPr>
          <w:rFonts w:cstheme="minorHAnsi"/>
          <w:sz w:val="20"/>
          <w:szCs w:val="20"/>
        </w:rPr>
      </w:pPr>
      <w:r w:rsidRPr="008E6F0A">
        <w:rPr>
          <w:rFonts w:cstheme="minorHAnsi"/>
          <w:sz w:val="20"/>
          <w:szCs w:val="20"/>
        </w:rPr>
        <w:t>Credits taken online through this program</w:t>
      </w:r>
      <w:r w:rsidR="001C5CBC" w:rsidRPr="008E6F0A">
        <w:rPr>
          <w:rFonts w:cstheme="minorHAnsi"/>
          <w:sz w:val="20"/>
          <w:szCs w:val="20"/>
        </w:rPr>
        <w:t xml:space="preserve"> </w:t>
      </w:r>
      <w:r w:rsidR="00E24D49" w:rsidRPr="008E6F0A">
        <w:rPr>
          <w:rFonts w:cstheme="minorHAnsi"/>
          <w:i/>
          <w:sz w:val="20"/>
          <w:szCs w:val="20"/>
        </w:rPr>
        <w:t>replace</w:t>
      </w:r>
      <w:r w:rsidR="00E24D49" w:rsidRPr="008E6F0A">
        <w:rPr>
          <w:rFonts w:cstheme="minorHAnsi"/>
          <w:sz w:val="20"/>
          <w:szCs w:val="20"/>
        </w:rPr>
        <w:t xml:space="preserve"> </w:t>
      </w:r>
      <w:r w:rsidRPr="008E6F0A">
        <w:rPr>
          <w:rFonts w:cstheme="minorHAnsi"/>
          <w:sz w:val="20"/>
          <w:szCs w:val="20"/>
        </w:rPr>
        <w:t>credits</w:t>
      </w:r>
      <w:r w:rsidR="00E24D49" w:rsidRPr="008E6F0A">
        <w:rPr>
          <w:rFonts w:cstheme="minorHAnsi"/>
          <w:sz w:val="20"/>
          <w:szCs w:val="20"/>
        </w:rPr>
        <w:t xml:space="preserve"> the student would take at their own school</w:t>
      </w:r>
      <w:r w:rsidRPr="008E6F0A">
        <w:rPr>
          <w:rFonts w:cstheme="minorHAnsi"/>
          <w:sz w:val="20"/>
          <w:szCs w:val="20"/>
        </w:rPr>
        <w:t>, which is why students may be asked to drop a course to “make room” for an online one</w:t>
      </w:r>
      <w:r w:rsidR="00E24D49" w:rsidRPr="008E6F0A">
        <w:rPr>
          <w:rFonts w:cstheme="minorHAnsi"/>
          <w:sz w:val="20"/>
          <w:szCs w:val="20"/>
        </w:rPr>
        <w:t>.</w:t>
      </w:r>
      <w:r w:rsidR="002722C0" w:rsidRPr="008E6F0A">
        <w:rPr>
          <w:rFonts w:cstheme="minorHAnsi"/>
          <w:sz w:val="20"/>
          <w:szCs w:val="20"/>
        </w:rPr>
        <w:t xml:space="preserve">  </w:t>
      </w:r>
    </w:p>
    <w:p w:rsidR="00051F2A" w:rsidRPr="008E6F0A" w:rsidRDefault="0075132B" w:rsidP="00051F2A">
      <w:pPr>
        <w:pStyle w:val="ListParagraph"/>
        <w:numPr>
          <w:ilvl w:val="1"/>
          <w:numId w:val="24"/>
        </w:numPr>
        <w:rPr>
          <w:rFonts w:cstheme="minorHAnsi"/>
          <w:sz w:val="20"/>
          <w:szCs w:val="20"/>
        </w:rPr>
      </w:pPr>
      <w:r w:rsidRPr="008E6F0A">
        <w:rPr>
          <w:rFonts w:cstheme="minorHAnsi"/>
          <w:sz w:val="20"/>
          <w:szCs w:val="20"/>
        </w:rPr>
        <w:t xml:space="preserve">Some school districts and charter schools </w:t>
      </w:r>
      <w:r w:rsidR="006F3FE4" w:rsidRPr="008E6F0A">
        <w:rPr>
          <w:rFonts w:cstheme="minorHAnsi"/>
          <w:sz w:val="20"/>
          <w:szCs w:val="20"/>
        </w:rPr>
        <w:t xml:space="preserve">may </w:t>
      </w:r>
      <w:r w:rsidRPr="008E6F0A">
        <w:rPr>
          <w:rFonts w:cstheme="minorHAnsi"/>
          <w:sz w:val="20"/>
          <w:szCs w:val="20"/>
        </w:rPr>
        <w:t>allow a student to register for more courses than what would be considered a full day</w:t>
      </w:r>
      <w:r w:rsidR="00370B36" w:rsidRPr="008E6F0A">
        <w:rPr>
          <w:rFonts w:cstheme="minorHAnsi"/>
          <w:sz w:val="20"/>
          <w:szCs w:val="20"/>
        </w:rPr>
        <w:t>, overall</w:t>
      </w:r>
      <w:r w:rsidRPr="008E6F0A">
        <w:rPr>
          <w:rFonts w:cstheme="minorHAnsi"/>
          <w:sz w:val="20"/>
          <w:szCs w:val="20"/>
        </w:rPr>
        <w:t>; this will be a matter of district or charter school policy.</w:t>
      </w:r>
    </w:p>
    <w:p w:rsidR="0075132B" w:rsidRPr="008E6F0A" w:rsidRDefault="00370B36" w:rsidP="00051F2A">
      <w:pPr>
        <w:pStyle w:val="ListParagraph"/>
        <w:numPr>
          <w:ilvl w:val="1"/>
          <w:numId w:val="24"/>
        </w:numPr>
        <w:rPr>
          <w:rFonts w:cstheme="minorHAnsi"/>
          <w:sz w:val="20"/>
          <w:szCs w:val="20"/>
        </w:rPr>
      </w:pPr>
      <w:r w:rsidRPr="008E6F0A">
        <w:rPr>
          <w:rFonts w:cstheme="minorHAnsi"/>
          <w:sz w:val="20"/>
          <w:szCs w:val="20"/>
        </w:rPr>
        <w:t xml:space="preserve">Whether courses are “extra” is determined by an ordinary course load for the whole school year, versus just a semester. </w:t>
      </w:r>
      <w:r w:rsidR="00051F2A" w:rsidRPr="008E6F0A">
        <w:rPr>
          <w:rFonts w:cstheme="minorHAnsi"/>
          <w:sz w:val="20"/>
          <w:szCs w:val="20"/>
        </w:rPr>
        <w:t>For instance, a</w:t>
      </w:r>
      <w:r w:rsidRPr="008E6F0A">
        <w:rPr>
          <w:rFonts w:cstheme="minorHAnsi"/>
          <w:sz w:val="20"/>
          <w:szCs w:val="20"/>
        </w:rPr>
        <w:t xml:space="preserve"> student may take 9 courses now and 7 </w:t>
      </w:r>
      <w:r w:rsidR="006F3FE4" w:rsidRPr="008E6F0A">
        <w:rPr>
          <w:rFonts w:cstheme="minorHAnsi"/>
          <w:sz w:val="20"/>
          <w:szCs w:val="20"/>
        </w:rPr>
        <w:t xml:space="preserve">courses </w:t>
      </w:r>
      <w:r w:rsidRPr="008E6F0A">
        <w:rPr>
          <w:rFonts w:cstheme="minorHAnsi"/>
          <w:sz w:val="20"/>
          <w:szCs w:val="20"/>
        </w:rPr>
        <w:t xml:space="preserve">next semester if </w:t>
      </w:r>
      <w:r w:rsidR="00F766C8" w:rsidRPr="008E6F0A">
        <w:rPr>
          <w:rFonts w:cstheme="minorHAnsi"/>
          <w:sz w:val="20"/>
          <w:szCs w:val="20"/>
        </w:rPr>
        <w:t>“</w:t>
      </w:r>
      <w:r w:rsidRPr="008E6F0A">
        <w:rPr>
          <w:rFonts w:cstheme="minorHAnsi"/>
          <w:sz w:val="20"/>
          <w:szCs w:val="20"/>
        </w:rPr>
        <w:t>8</w:t>
      </w:r>
      <w:r w:rsidR="00F766C8" w:rsidRPr="008E6F0A">
        <w:rPr>
          <w:rFonts w:cstheme="minorHAnsi"/>
          <w:sz w:val="20"/>
          <w:szCs w:val="20"/>
        </w:rPr>
        <w:t>”</w:t>
      </w:r>
      <w:r w:rsidRPr="008E6F0A">
        <w:rPr>
          <w:rFonts w:cstheme="minorHAnsi"/>
          <w:sz w:val="20"/>
          <w:szCs w:val="20"/>
        </w:rPr>
        <w:t xml:space="preserve"> courses p</w:t>
      </w:r>
      <w:r w:rsidR="00051F2A" w:rsidRPr="008E6F0A">
        <w:rPr>
          <w:rFonts w:cstheme="minorHAnsi"/>
          <w:sz w:val="20"/>
          <w:szCs w:val="20"/>
        </w:rPr>
        <w:t>er semester is a “normal” load.</w:t>
      </w:r>
    </w:p>
    <w:p w:rsidR="00051F2A" w:rsidRPr="008E6F0A" w:rsidRDefault="00051F2A" w:rsidP="00051F2A">
      <w:pPr>
        <w:pStyle w:val="ListParagraph"/>
        <w:ind w:left="0" w:firstLine="0"/>
        <w:rPr>
          <w:rFonts w:cstheme="minorHAnsi"/>
          <w:sz w:val="20"/>
          <w:szCs w:val="20"/>
        </w:rPr>
      </w:pPr>
    </w:p>
    <w:p w:rsidR="00236844" w:rsidRPr="008E6F0A" w:rsidRDefault="00236844" w:rsidP="00236844">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Are all students eligible to participate in this program?</w:t>
      </w:r>
    </w:p>
    <w:p w:rsidR="00236844" w:rsidRPr="008E6F0A" w:rsidRDefault="00236844" w:rsidP="00236844">
      <w:pPr>
        <w:pStyle w:val="ListParagraph"/>
        <w:numPr>
          <w:ilvl w:val="1"/>
          <w:numId w:val="24"/>
        </w:numPr>
        <w:rPr>
          <w:rFonts w:cstheme="minorHAnsi"/>
          <w:sz w:val="20"/>
          <w:szCs w:val="20"/>
        </w:rPr>
      </w:pPr>
      <w:r w:rsidRPr="008E6F0A">
        <w:rPr>
          <w:rFonts w:cstheme="minorHAnsi"/>
          <w:sz w:val="20"/>
          <w:szCs w:val="20"/>
        </w:rPr>
        <w:t>All 9-12</w:t>
      </w:r>
      <w:r w:rsidRPr="008E6F0A">
        <w:rPr>
          <w:rFonts w:cstheme="minorHAnsi"/>
          <w:sz w:val="20"/>
          <w:szCs w:val="20"/>
          <w:vertAlign w:val="superscript"/>
        </w:rPr>
        <w:t>th</w:t>
      </w:r>
      <w:r w:rsidRPr="008E6F0A">
        <w:rPr>
          <w:rFonts w:cstheme="minorHAnsi"/>
          <w:sz w:val="20"/>
          <w:szCs w:val="20"/>
        </w:rPr>
        <w:t xml:space="preserve"> grade students enrolled in a school district or charter school in Utah, including students with disabilities and English language learners, are eligible for enrollment</w:t>
      </w:r>
      <w:r w:rsidR="007C32F4" w:rsidRPr="008E6F0A">
        <w:rPr>
          <w:rFonts w:cstheme="minorHAnsi"/>
          <w:sz w:val="20"/>
          <w:szCs w:val="20"/>
        </w:rPr>
        <w:t xml:space="preserve"> under Program statutes</w:t>
      </w:r>
      <w:r w:rsidRPr="008E6F0A">
        <w:rPr>
          <w:rFonts w:cstheme="minorHAnsi"/>
          <w:sz w:val="20"/>
          <w:szCs w:val="20"/>
        </w:rPr>
        <w:t xml:space="preserve"> (</w:t>
      </w:r>
      <w:r w:rsidRPr="008E6F0A">
        <w:rPr>
          <w:rFonts w:cstheme="minorHAnsi"/>
          <w:i/>
          <w:sz w:val="20"/>
          <w:szCs w:val="20"/>
        </w:rPr>
        <w:t>§53A-15-1202(2)</w:t>
      </w:r>
      <w:r w:rsidRPr="008E6F0A">
        <w:rPr>
          <w:rFonts w:cstheme="minorHAnsi"/>
          <w:sz w:val="20"/>
          <w:szCs w:val="20"/>
        </w:rPr>
        <w:t>)</w:t>
      </w:r>
      <w:r w:rsidRPr="008E6F0A">
        <w:rPr>
          <w:sz w:val="20"/>
          <w:szCs w:val="20"/>
        </w:rPr>
        <w:t>.</w:t>
      </w:r>
    </w:p>
    <w:p w:rsidR="00F9130C" w:rsidRPr="008E6F0A" w:rsidRDefault="00236844" w:rsidP="00F9130C">
      <w:pPr>
        <w:pStyle w:val="ListParagraph"/>
        <w:numPr>
          <w:ilvl w:val="1"/>
          <w:numId w:val="24"/>
        </w:numPr>
        <w:rPr>
          <w:rFonts w:cstheme="minorHAnsi"/>
          <w:sz w:val="20"/>
          <w:szCs w:val="20"/>
        </w:rPr>
      </w:pPr>
      <w:r w:rsidRPr="008E6F0A">
        <w:rPr>
          <w:rFonts w:cstheme="minorHAnsi"/>
          <w:sz w:val="20"/>
          <w:szCs w:val="20"/>
        </w:rPr>
        <w:t xml:space="preserve">Home-schooled or private school </w:t>
      </w:r>
      <w:r w:rsidR="008569B5" w:rsidRPr="008E6F0A">
        <w:rPr>
          <w:rFonts w:cstheme="minorHAnsi"/>
          <w:sz w:val="20"/>
          <w:szCs w:val="20"/>
        </w:rPr>
        <w:t>students may</w:t>
      </w:r>
      <w:r w:rsidRPr="008E6F0A">
        <w:rPr>
          <w:rFonts w:cstheme="minorHAnsi"/>
          <w:sz w:val="20"/>
          <w:szCs w:val="20"/>
        </w:rPr>
        <w:t xml:space="preserve"> take online courses</w:t>
      </w:r>
      <w:r w:rsidR="00F725A6" w:rsidRPr="008E6F0A">
        <w:rPr>
          <w:rFonts w:cstheme="minorHAnsi"/>
          <w:sz w:val="20"/>
          <w:szCs w:val="20"/>
        </w:rPr>
        <w:t xml:space="preserve"> by </w:t>
      </w:r>
      <w:r w:rsidR="005035B0" w:rsidRPr="008E6F0A">
        <w:rPr>
          <w:rFonts w:cstheme="minorHAnsi"/>
          <w:sz w:val="20"/>
          <w:szCs w:val="20"/>
        </w:rPr>
        <w:t>asking an online Provider to file an enrollment request with the Utah State Office of Education.</w:t>
      </w:r>
    </w:p>
    <w:p w:rsidR="008E6F0A" w:rsidRPr="008E6F0A" w:rsidRDefault="008E6F0A" w:rsidP="00F9130C">
      <w:pPr>
        <w:pStyle w:val="ListParagraph"/>
        <w:numPr>
          <w:ilvl w:val="1"/>
          <w:numId w:val="24"/>
        </w:numPr>
        <w:rPr>
          <w:rFonts w:cstheme="minorHAnsi"/>
          <w:sz w:val="20"/>
          <w:szCs w:val="20"/>
        </w:rPr>
      </w:pPr>
      <w:r w:rsidRPr="008E6F0A">
        <w:rPr>
          <w:rFonts w:cs="Arial"/>
          <w:sz w:val="20"/>
          <w:szCs w:val="20"/>
        </w:rPr>
        <w:t>Carson Smith Scholarship recipients are eligible for this program</w:t>
      </w:r>
    </w:p>
    <w:p w:rsidR="00236844" w:rsidRPr="008E6F0A" w:rsidRDefault="00F9130C" w:rsidP="00F9130C">
      <w:pPr>
        <w:pStyle w:val="ListParagraph"/>
        <w:ind w:left="1080" w:firstLine="0"/>
        <w:rPr>
          <w:rFonts w:cstheme="minorHAnsi"/>
          <w:sz w:val="20"/>
          <w:szCs w:val="20"/>
        </w:rPr>
      </w:pPr>
      <w:r w:rsidRPr="008E6F0A">
        <w:rPr>
          <w:rFonts w:cstheme="minorHAnsi"/>
          <w:sz w:val="20"/>
          <w:szCs w:val="20"/>
        </w:rPr>
        <w:t xml:space="preserve"> </w:t>
      </w:r>
    </w:p>
    <w:p w:rsidR="007A57FE" w:rsidRPr="008E6F0A" w:rsidRDefault="007A57FE" w:rsidP="0075132B">
      <w:pPr>
        <w:pStyle w:val="ListParagraph"/>
        <w:numPr>
          <w:ilvl w:val="0"/>
          <w:numId w:val="24"/>
        </w:numPr>
        <w:rPr>
          <w:rFonts w:cstheme="minorHAnsi"/>
          <w:sz w:val="20"/>
          <w:szCs w:val="20"/>
        </w:rPr>
      </w:pPr>
      <w:r w:rsidRPr="008E6F0A">
        <w:rPr>
          <w:rFonts w:cstheme="minorHAnsi"/>
          <w:sz w:val="20"/>
          <w:szCs w:val="20"/>
        </w:rPr>
        <w:t>How do I enroll?</w:t>
      </w:r>
    </w:p>
    <w:p w:rsidR="007A57FE" w:rsidRPr="008E6F0A" w:rsidRDefault="007A57FE" w:rsidP="007A57FE">
      <w:pPr>
        <w:pStyle w:val="ListParagraph"/>
        <w:numPr>
          <w:ilvl w:val="1"/>
          <w:numId w:val="24"/>
        </w:numPr>
        <w:rPr>
          <w:rFonts w:cstheme="minorHAnsi"/>
          <w:sz w:val="20"/>
          <w:szCs w:val="20"/>
        </w:rPr>
      </w:pPr>
      <w:bookmarkStart w:id="0" w:name="_GoBack"/>
      <w:r w:rsidRPr="008E6F0A">
        <w:rPr>
          <w:rFonts w:cstheme="minorHAnsi"/>
          <w:i/>
          <w:sz w:val="20"/>
          <w:szCs w:val="20"/>
        </w:rPr>
        <w:t>Either a Counselor or a Provider can file a Course Credit Acknowledgment (CCA)</w:t>
      </w:r>
      <w:r w:rsidR="007C32F4" w:rsidRPr="008E6F0A">
        <w:rPr>
          <w:rFonts w:cstheme="minorHAnsi"/>
          <w:i/>
          <w:sz w:val="20"/>
          <w:szCs w:val="20"/>
        </w:rPr>
        <w:t xml:space="preserve"> to request enrollment</w:t>
      </w:r>
      <w:r w:rsidR="003134CB" w:rsidRPr="008E6F0A">
        <w:rPr>
          <w:rFonts w:cstheme="minorHAnsi"/>
          <w:i/>
          <w:sz w:val="20"/>
          <w:szCs w:val="20"/>
        </w:rPr>
        <w:t>.</w:t>
      </w:r>
    </w:p>
    <w:bookmarkEnd w:id="0"/>
    <w:p w:rsidR="003161BF" w:rsidRPr="008E6F0A" w:rsidRDefault="007A57FE" w:rsidP="006F3FE4">
      <w:pPr>
        <w:pStyle w:val="ListParagraph"/>
        <w:numPr>
          <w:ilvl w:val="1"/>
          <w:numId w:val="24"/>
        </w:numPr>
        <w:rPr>
          <w:rFonts w:cstheme="minorHAnsi"/>
          <w:sz w:val="20"/>
          <w:szCs w:val="20"/>
        </w:rPr>
      </w:pPr>
      <w:r w:rsidRPr="008E6F0A">
        <w:rPr>
          <w:rFonts w:cstheme="minorHAnsi"/>
          <w:sz w:val="20"/>
          <w:szCs w:val="20"/>
        </w:rPr>
        <w:t xml:space="preserve">A </w:t>
      </w:r>
      <w:r w:rsidR="00390B1A" w:rsidRPr="008E6F0A">
        <w:rPr>
          <w:rFonts w:cstheme="minorHAnsi"/>
          <w:sz w:val="20"/>
          <w:szCs w:val="20"/>
        </w:rPr>
        <w:t xml:space="preserve">link to the Program website </w:t>
      </w:r>
      <w:r w:rsidRPr="008E6F0A">
        <w:rPr>
          <w:rFonts w:cstheme="minorHAnsi"/>
          <w:sz w:val="20"/>
          <w:szCs w:val="20"/>
        </w:rPr>
        <w:t xml:space="preserve">listing </w:t>
      </w:r>
      <w:r w:rsidR="00390B1A" w:rsidRPr="008E6F0A">
        <w:rPr>
          <w:rFonts w:cstheme="minorHAnsi"/>
          <w:sz w:val="20"/>
          <w:szCs w:val="20"/>
        </w:rPr>
        <w:t xml:space="preserve">Provider </w:t>
      </w:r>
      <w:r w:rsidRPr="008E6F0A">
        <w:rPr>
          <w:rFonts w:cstheme="minorHAnsi"/>
          <w:sz w:val="20"/>
          <w:szCs w:val="20"/>
        </w:rPr>
        <w:t xml:space="preserve">contact information is available on the main USOE website at: </w:t>
      </w:r>
      <w:hyperlink r:id="rId8" w:history="1">
        <w:r w:rsidRPr="008E6F0A">
          <w:rPr>
            <w:rStyle w:val="Hyperlink"/>
            <w:rFonts w:cstheme="minorHAnsi"/>
            <w:sz w:val="20"/>
            <w:szCs w:val="20"/>
          </w:rPr>
          <w:t>http://www.schools.utah.gov</w:t>
        </w:r>
      </w:hyperlink>
      <w:r w:rsidRPr="008E6F0A">
        <w:rPr>
          <w:rFonts w:cstheme="minorHAnsi"/>
          <w:sz w:val="20"/>
          <w:szCs w:val="20"/>
        </w:rPr>
        <w:t>.</w:t>
      </w:r>
    </w:p>
    <w:p w:rsidR="00EF4E42" w:rsidRPr="008E6F0A" w:rsidRDefault="00EF4E42" w:rsidP="00EF4E42">
      <w:pPr>
        <w:pStyle w:val="ListParagraph"/>
        <w:ind w:left="1080" w:firstLine="0"/>
        <w:rPr>
          <w:rFonts w:cstheme="minorHAnsi"/>
          <w:sz w:val="20"/>
          <w:szCs w:val="20"/>
        </w:rPr>
      </w:pPr>
    </w:p>
    <w:p w:rsidR="0075132B" w:rsidRPr="008E6F0A" w:rsidRDefault="0075132B" w:rsidP="0075132B">
      <w:pPr>
        <w:pStyle w:val="ListParagraph"/>
        <w:numPr>
          <w:ilvl w:val="0"/>
          <w:numId w:val="24"/>
        </w:numPr>
        <w:rPr>
          <w:rFonts w:cstheme="minorHAnsi"/>
          <w:sz w:val="20"/>
          <w:szCs w:val="20"/>
        </w:rPr>
      </w:pPr>
      <w:r w:rsidRPr="008E6F0A">
        <w:rPr>
          <w:rFonts w:cstheme="minorHAnsi"/>
          <w:sz w:val="20"/>
          <w:szCs w:val="20"/>
        </w:rPr>
        <w:t xml:space="preserve">What </w:t>
      </w:r>
      <w:r w:rsidR="00EF4E42" w:rsidRPr="008E6F0A">
        <w:rPr>
          <w:rFonts w:cstheme="minorHAnsi"/>
          <w:sz w:val="20"/>
          <w:szCs w:val="20"/>
        </w:rPr>
        <w:t>distinguishes</w:t>
      </w:r>
      <w:r w:rsidRPr="008E6F0A">
        <w:rPr>
          <w:rFonts w:cstheme="minorHAnsi"/>
          <w:sz w:val="20"/>
          <w:szCs w:val="20"/>
        </w:rPr>
        <w:t xml:space="preserve"> </w:t>
      </w:r>
      <w:r w:rsidR="007A57FE" w:rsidRPr="008E6F0A">
        <w:rPr>
          <w:rFonts w:cstheme="minorHAnsi"/>
          <w:sz w:val="20"/>
          <w:szCs w:val="20"/>
        </w:rPr>
        <w:t>online</w:t>
      </w:r>
      <w:r w:rsidRPr="008E6F0A">
        <w:rPr>
          <w:rFonts w:cstheme="minorHAnsi"/>
          <w:sz w:val="20"/>
          <w:szCs w:val="20"/>
        </w:rPr>
        <w:t xml:space="preserve"> </w:t>
      </w:r>
      <w:r w:rsidR="00F725A6" w:rsidRPr="008E6F0A">
        <w:rPr>
          <w:rFonts w:cstheme="minorHAnsi"/>
          <w:sz w:val="20"/>
          <w:szCs w:val="20"/>
        </w:rPr>
        <w:t>p</w:t>
      </w:r>
      <w:r w:rsidRPr="008E6F0A">
        <w:rPr>
          <w:rFonts w:cstheme="minorHAnsi"/>
          <w:sz w:val="20"/>
          <w:szCs w:val="20"/>
        </w:rPr>
        <w:t>roviders</w:t>
      </w:r>
      <w:r w:rsidR="00EF4E42" w:rsidRPr="008E6F0A">
        <w:rPr>
          <w:rFonts w:cstheme="minorHAnsi"/>
          <w:sz w:val="20"/>
          <w:szCs w:val="20"/>
        </w:rPr>
        <w:t xml:space="preserve"> in this </w:t>
      </w:r>
      <w:r w:rsidR="008569B5" w:rsidRPr="008E6F0A">
        <w:rPr>
          <w:rFonts w:cstheme="minorHAnsi"/>
          <w:sz w:val="20"/>
          <w:szCs w:val="20"/>
        </w:rPr>
        <w:t>program?</w:t>
      </w:r>
    </w:p>
    <w:p w:rsidR="00F725A6" w:rsidRPr="008E6F0A" w:rsidRDefault="000A01A8" w:rsidP="000A01A8">
      <w:pPr>
        <w:pStyle w:val="ListParagraph"/>
        <w:numPr>
          <w:ilvl w:val="0"/>
          <w:numId w:val="27"/>
        </w:numPr>
        <w:ind w:left="1080"/>
        <w:rPr>
          <w:rFonts w:cstheme="minorHAnsi"/>
          <w:sz w:val="20"/>
          <w:szCs w:val="20"/>
        </w:rPr>
      </w:pPr>
      <w:r w:rsidRPr="008E6F0A">
        <w:rPr>
          <w:rFonts w:cstheme="minorHAnsi"/>
          <w:sz w:val="20"/>
          <w:szCs w:val="20"/>
        </w:rPr>
        <w:t>The</w:t>
      </w:r>
      <w:r w:rsidR="003134CB" w:rsidRPr="008E6F0A">
        <w:rPr>
          <w:rFonts w:cstheme="minorHAnsi"/>
          <w:sz w:val="20"/>
          <w:szCs w:val="20"/>
        </w:rPr>
        <w:t xml:space="preserve"> cost</w:t>
      </w:r>
      <w:r w:rsidRPr="008E6F0A">
        <w:rPr>
          <w:rFonts w:cstheme="minorHAnsi"/>
          <w:sz w:val="20"/>
          <w:szCs w:val="20"/>
        </w:rPr>
        <w:t xml:space="preserve"> of SOEP courses</w:t>
      </w:r>
      <w:r w:rsidR="003134CB" w:rsidRPr="008E6F0A">
        <w:rPr>
          <w:rFonts w:cstheme="minorHAnsi"/>
          <w:sz w:val="20"/>
          <w:szCs w:val="20"/>
        </w:rPr>
        <w:t xml:space="preserve"> is covered by ordinary per pupil funding distributed to K-12 public schools</w:t>
      </w:r>
      <w:r w:rsidR="00F725A6" w:rsidRPr="008E6F0A">
        <w:rPr>
          <w:rFonts w:cstheme="minorHAnsi"/>
          <w:sz w:val="20"/>
          <w:szCs w:val="20"/>
        </w:rPr>
        <w:t>.</w:t>
      </w:r>
    </w:p>
    <w:p w:rsidR="000A01A8" w:rsidRPr="008E6F0A" w:rsidRDefault="00390B1A" w:rsidP="000A01A8">
      <w:pPr>
        <w:pStyle w:val="ListParagraph"/>
        <w:numPr>
          <w:ilvl w:val="0"/>
          <w:numId w:val="27"/>
        </w:numPr>
        <w:ind w:left="1080"/>
        <w:rPr>
          <w:rFonts w:cstheme="minorHAnsi"/>
          <w:sz w:val="20"/>
          <w:szCs w:val="20"/>
        </w:rPr>
      </w:pPr>
      <w:r w:rsidRPr="008E6F0A">
        <w:rPr>
          <w:rFonts w:cstheme="minorHAnsi"/>
          <w:sz w:val="20"/>
          <w:szCs w:val="20"/>
        </w:rPr>
        <w:t>Providers are</w:t>
      </w:r>
      <w:r w:rsidR="00766C94" w:rsidRPr="008E6F0A">
        <w:rPr>
          <w:rFonts w:cstheme="minorHAnsi"/>
          <w:sz w:val="20"/>
          <w:szCs w:val="20"/>
        </w:rPr>
        <w:t xml:space="preserve"> </w:t>
      </w:r>
      <w:r w:rsidRPr="008E6F0A">
        <w:rPr>
          <w:rFonts w:cstheme="minorHAnsi"/>
          <w:sz w:val="20"/>
          <w:szCs w:val="20"/>
        </w:rPr>
        <w:t xml:space="preserve">school </w:t>
      </w:r>
      <w:r w:rsidR="00766C94" w:rsidRPr="008E6F0A">
        <w:rPr>
          <w:rFonts w:cstheme="minorHAnsi"/>
          <w:sz w:val="20"/>
          <w:szCs w:val="20"/>
        </w:rPr>
        <w:t>district</w:t>
      </w:r>
      <w:r w:rsidRPr="008E6F0A">
        <w:rPr>
          <w:rFonts w:cstheme="minorHAnsi"/>
          <w:sz w:val="20"/>
          <w:szCs w:val="20"/>
        </w:rPr>
        <w:t>s</w:t>
      </w:r>
      <w:r w:rsidR="00766C94" w:rsidRPr="008E6F0A">
        <w:rPr>
          <w:rFonts w:cstheme="minorHAnsi"/>
          <w:sz w:val="20"/>
          <w:szCs w:val="20"/>
        </w:rPr>
        <w:t>, charter school</w:t>
      </w:r>
      <w:r w:rsidRPr="008E6F0A">
        <w:rPr>
          <w:rFonts w:cstheme="minorHAnsi"/>
          <w:sz w:val="20"/>
          <w:szCs w:val="20"/>
        </w:rPr>
        <w:t>s or a</w:t>
      </w:r>
      <w:r w:rsidR="00766C94" w:rsidRPr="008E6F0A">
        <w:rPr>
          <w:rFonts w:cstheme="minorHAnsi"/>
          <w:sz w:val="20"/>
          <w:szCs w:val="20"/>
        </w:rPr>
        <w:t xml:space="preserve"> district or </w:t>
      </w:r>
      <w:r w:rsidRPr="008E6F0A">
        <w:rPr>
          <w:rFonts w:cstheme="minorHAnsi"/>
          <w:sz w:val="20"/>
          <w:szCs w:val="20"/>
        </w:rPr>
        <w:t xml:space="preserve">charter school </w:t>
      </w:r>
      <w:r w:rsidR="00766C94" w:rsidRPr="008E6F0A">
        <w:rPr>
          <w:rFonts w:cstheme="minorHAnsi"/>
          <w:sz w:val="20"/>
          <w:szCs w:val="20"/>
        </w:rPr>
        <w:t>program created for the purpose of serving Utah students grades 9-12 online (</w:t>
      </w:r>
      <w:r w:rsidR="00766C94" w:rsidRPr="008E6F0A">
        <w:rPr>
          <w:rFonts w:cstheme="minorHAnsi"/>
          <w:i/>
          <w:sz w:val="20"/>
          <w:szCs w:val="20"/>
        </w:rPr>
        <w:t>R277-726-1(K)</w:t>
      </w:r>
      <w:r w:rsidR="00766C94" w:rsidRPr="008E6F0A">
        <w:rPr>
          <w:rFonts w:cstheme="minorHAnsi"/>
          <w:sz w:val="20"/>
          <w:szCs w:val="20"/>
        </w:rPr>
        <w:t>).</w:t>
      </w:r>
    </w:p>
    <w:p w:rsidR="000A01A8" w:rsidRPr="008E6F0A" w:rsidRDefault="007C32F4" w:rsidP="000A01A8">
      <w:pPr>
        <w:pStyle w:val="ListParagraph"/>
        <w:numPr>
          <w:ilvl w:val="0"/>
          <w:numId w:val="27"/>
        </w:numPr>
        <w:ind w:left="1080"/>
        <w:rPr>
          <w:rFonts w:cstheme="minorHAnsi"/>
          <w:sz w:val="20"/>
          <w:szCs w:val="20"/>
        </w:rPr>
      </w:pPr>
      <w:r w:rsidRPr="008E6F0A">
        <w:rPr>
          <w:rFonts w:cstheme="minorHAnsi"/>
          <w:sz w:val="20"/>
          <w:szCs w:val="20"/>
        </w:rPr>
        <w:t>P</w:t>
      </w:r>
      <w:r w:rsidR="002722C0" w:rsidRPr="008E6F0A">
        <w:rPr>
          <w:rFonts w:cstheme="minorHAnsi"/>
          <w:sz w:val="20"/>
          <w:szCs w:val="20"/>
        </w:rPr>
        <w:t>roviders are</w:t>
      </w:r>
      <w:r w:rsidR="00033A0E" w:rsidRPr="008E6F0A">
        <w:rPr>
          <w:rFonts w:cstheme="minorHAnsi"/>
          <w:sz w:val="20"/>
          <w:szCs w:val="20"/>
        </w:rPr>
        <w:t xml:space="preserve"> </w:t>
      </w:r>
      <w:r w:rsidR="002722C0" w:rsidRPr="008E6F0A">
        <w:rPr>
          <w:rFonts w:cstheme="minorHAnsi"/>
          <w:sz w:val="20"/>
          <w:szCs w:val="20"/>
        </w:rPr>
        <w:t xml:space="preserve">accredited </w:t>
      </w:r>
      <w:r w:rsidR="0075132B" w:rsidRPr="008E6F0A">
        <w:rPr>
          <w:rFonts w:cstheme="minorHAnsi"/>
          <w:sz w:val="20"/>
          <w:szCs w:val="20"/>
        </w:rPr>
        <w:t>for 9-12</w:t>
      </w:r>
      <w:r w:rsidR="0075132B" w:rsidRPr="008E6F0A">
        <w:rPr>
          <w:rFonts w:cstheme="minorHAnsi"/>
          <w:sz w:val="20"/>
          <w:szCs w:val="20"/>
          <w:vertAlign w:val="superscript"/>
        </w:rPr>
        <w:t>th</w:t>
      </w:r>
      <w:r w:rsidR="0075132B" w:rsidRPr="008E6F0A">
        <w:rPr>
          <w:rFonts w:cstheme="minorHAnsi"/>
          <w:sz w:val="20"/>
          <w:szCs w:val="20"/>
        </w:rPr>
        <w:t xml:space="preserve"> grade education </w:t>
      </w:r>
      <w:r w:rsidR="002722C0" w:rsidRPr="008E6F0A">
        <w:rPr>
          <w:rFonts w:cstheme="minorHAnsi"/>
          <w:sz w:val="20"/>
          <w:szCs w:val="20"/>
        </w:rPr>
        <w:t>through the Northwest Accreditation Commission</w:t>
      </w:r>
      <w:r w:rsidR="00F725A6" w:rsidRPr="008E6F0A">
        <w:rPr>
          <w:rFonts w:cstheme="minorHAnsi"/>
          <w:sz w:val="20"/>
          <w:szCs w:val="20"/>
        </w:rPr>
        <w:t>;</w:t>
      </w:r>
      <w:r w:rsidR="00EF4E42" w:rsidRPr="008E6F0A">
        <w:rPr>
          <w:rFonts w:cstheme="minorHAnsi"/>
          <w:sz w:val="20"/>
          <w:szCs w:val="20"/>
        </w:rPr>
        <w:t xml:space="preserve"> c</w:t>
      </w:r>
      <w:r w:rsidR="0075132B" w:rsidRPr="008E6F0A">
        <w:rPr>
          <w:rFonts w:cstheme="minorHAnsi"/>
          <w:sz w:val="20"/>
          <w:szCs w:val="20"/>
        </w:rPr>
        <w:t xml:space="preserve">redit is </w:t>
      </w:r>
      <w:r w:rsidR="0075132B" w:rsidRPr="008E6F0A">
        <w:rPr>
          <w:rFonts w:cstheme="minorHAnsi"/>
          <w:i/>
          <w:sz w:val="20"/>
          <w:szCs w:val="20"/>
        </w:rPr>
        <w:t>automatically</w:t>
      </w:r>
      <w:r w:rsidR="0075132B" w:rsidRPr="008E6F0A">
        <w:rPr>
          <w:rFonts w:cstheme="minorHAnsi"/>
          <w:sz w:val="20"/>
          <w:szCs w:val="20"/>
        </w:rPr>
        <w:t xml:space="preserve"> accepted by a sc</w:t>
      </w:r>
      <w:r w:rsidR="00BC3266" w:rsidRPr="008E6F0A">
        <w:rPr>
          <w:rFonts w:cstheme="minorHAnsi"/>
          <w:sz w:val="20"/>
          <w:szCs w:val="20"/>
        </w:rPr>
        <w:t>hool district or charter school, and</w:t>
      </w:r>
      <w:r w:rsidR="0075132B" w:rsidRPr="008E6F0A">
        <w:rPr>
          <w:rFonts w:cstheme="minorHAnsi"/>
          <w:sz w:val="20"/>
          <w:szCs w:val="20"/>
        </w:rPr>
        <w:t xml:space="preserve"> will appear on student transcripts </w:t>
      </w:r>
      <w:r w:rsidR="006F3FE4" w:rsidRPr="008E6F0A">
        <w:rPr>
          <w:rFonts w:cstheme="minorHAnsi"/>
          <w:sz w:val="20"/>
          <w:szCs w:val="20"/>
        </w:rPr>
        <w:t>when</w:t>
      </w:r>
      <w:r w:rsidR="0075132B" w:rsidRPr="008E6F0A">
        <w:rPr>
          <w:rFonts w:cstheme="minorHAnsi"/>
          <w:sz w:val="20"/>
          <w:szCs w:val="20"/>
        </w:rPr>
        <w:t xml:space="preserve"> a student passes a course.</w:t>
      </w:r>
    </w:p>
    <w:p w:rsidR="000A01A8" w:rsidRPr="008E6F0A" w:rsidRDefault="00766C94" w:rsidP="000A01A8">
      <w:pPr>
        <w:pStyle w:val="ListParagraph"/>
        <w:numPr>
          <w:ilvl w:val="0"/>
          <w:numId w:val="27"/>
        </w:numPr>
        <w:ind w:left="1080"/>
        <w:rPr>
          <w:rFonts w:cstheme="minorHAnsi"/>
          <w:sz w:val="20"/>
          <w:szCs w:val="20"/>
        </w:rPr>
      </w:pPr>
      <w:r w:rsidRPr="008E6F0A">
        <w:rPr>
          <w:rFonts w:cstheme="minorHAnsi"/>
          <w:sz w:val="20"/>
          <w:szCs w:val="20"/>
        </w:rPr>
        <w:t xml:space="preserve">Teachers assigned to assist students are “highly qualified” per state and federal law applicable to </w:t>
      </w:r>
      <w:r w:rsidR="009C199F" w:rsidRPr="008E6F0A">
        <w:rPr>
          <w:rFonts w:cstheme="minorHAnsi"/>
          <w:sz w:val="20"/>
          <w:szCs w:val="20"/>
        </w:rPr>
        <w:t xml:space="preserve">K-12 </w:t>
      </w:r>
      <w:r w:rsidRPr="008E6F0A">
        <w:rPr>
          <w:rFonts w:cstheme="minorHAnsi"/>
          <w:sz w:val="20"/>
          <w:szCs w:val="20"/>
        </w:rPr>
        <w:t>public schools.</w:t>
      </w:r>
    </w:p>
    <w:p w:rsidR="000A01A8" w:rsidRPr="008E6F0A" w:rsidRDefault="009C199F" w:rsidP="000A01A8">
      <w:pPr>
        <w:pStyle w:val="ListParagraph"/>
        <w:numPr>
          <w:ilvl w:val="0"/>
          <w:numId w:val="27"/>
        </w:numPr>
        <w:ind w:left="1080"/>
        <w:rPr>
          <w:rFonts w:cstheme="minorHAnsi"/>
          <w:sz w:val="20"/>
          <w:szCs w:val="20"/>
        </w:rPr>
      </w:pPr>
      <w:r w:rsidRPr="008E6F0A">
        <w:rPr>
          <w:rFonts w:cstheme="minorHAnsi"/>
          <w:sz w:val="20"/>
          <w:szCs w:val="20"/>
        </w:rPr>
        <w:t>Providers may only offer course content</w:t>
      </w:r>
      <w:r w:rsidR="008814CB" w:rsidRPr="008E6F0A">
        <w:rPr>
          <w:rFonts w:cstheme="minorHAnsi"/>
          <w:sz w:val="20"/>
          <w:szCs w:val="20"/>
        </w:rPr>
        <w:t xml:space="preserve"> aligned with Utah Core standards.</w:t>
      </w:r>
    </w:p>
    <w:p w:rsidR="000A01A8" w:rsidRPr="008E6F0A" w:rsidRDefault="008814CB" w:rsidP="000A01A8">
      <w:pPr>
        <w:pStyle w:val="ListParagraph"/>
        <w:numPr>
          <w:ilvl w:val="0"/>
          <w:numId w:val="27"/>
        </w:numPr>
        <w:ind w:left="1080"/>
        <w:rPr>
          <w:rFonts w:cstheme="minorHAnsi"/>
          <w:sz w:val="20"/>
          <w:szCs w:val="20"/>
        </w:rPr>
      </w:pPr>
      <w:r w:rsidRPr="008E6F0A">
        <w:rPr>
          <w:rFonts w:cstheme="minorHAnsi"/>
          <w:sz w:val="20"/>
          <w:szCs w:val="20"/>
        </w:rPr>
        <w:t>Providers must provide services to students consistent with IDEA, Section 504, and Title VI of the Civil Rights Act of 1964.</w:t>
      </w:r>
    </w:p>
    <w:p w:rsidR="008814CB" w:rsidRPr="008E6F0A" w:rsidRDefault="008814CB" w:rsidP="000A01A8">
      <w:pPr>
        <w:pStyle w:val="ListParagraph"/>
        <w:numPr>
          <w:ilvl w:val="0"/>
          <w:numId w:val="27"/>
        </w:numPr>
        <w:ind w:left="1080"/>
        <w:rPr>
          <w:rFonts w:cstheme="minorHAnsi"/>
          <w:sz w:val="20"/>
          <w:szCs w:val="20"/>
        </w:rPr>
      </w:pPr>
      <w:r w:rsidRPr="008E6F0A">
        <w:rPr>
          <w:rFonts w:cstheme="minorHAnsi"/>
          <w:sz w:val="20"/>
          <w:szCs w:val="20"/>
        </w:rPr>
        <w:t>Providers must administer</w:t>
      </w:r>
      <w:r w:rsidR="00236844" w:rsidRPr="008E6F0A">
        <w:rPr>
          <w:rFonts w:cstheme="minorHAnsi"/>
          <w:sz w:val="20"/>
          <w:szCs w:val="20"/>
        </w:rPr>
        <w:t>,</w:t>
      </w:r>
      <w:r w:rsidRPr="008E6F0A">
        <w:rPr>
          <w:rFonts w:cstheme="minorHAnsi"/>
          <w:sz w:val="20"/>
          <w:szCs w:val="20"/>
        </w:rPr>
        <w:t xml:space="preserve"> and</w:t>
      </w:r>
      <w:r w:rsidR="00236844" w:rsidRPr="008E6F0A">
        <w:rPr>
          <w:rFonts w:cstheme="minorHAnsi"/>
          <w:sz w:val="20"/>
          <w:szCs w:val="20"/>
        </w:rPr>
        <w:t xml:space="preserve"> have the capacity to carry out, </w:t>
      </w:r>
      <w:r w:rsidRPr="008E6F0A">
        <w:rPr>
          <w:rFonts w:cstheme="minorHAnsi"/>
          <w:sz w:val="20"/>
          <w:szCs w:val="20"/>
        </w:rPr>
        <w:t>state-designated assessments.</w:t>
      </w:r>
    </w:p>
    <w:p w:rsidR="007C32F4" w:rsidRPr="008E6F0A" w:rsidRDefault="007C32F4" w:rsidP="007C32F4">
      <w:pPr>
        <w:pStyle w:val="ListParagraph"/>
        <w:ind w:left="360" w:firstLine="0"/>
        <w:rPr>
          <w:rFonts w:eastAsia="ヒラギノ角ゴ Pro W3" w:cstheme="minorHAnsi"/>
          <w:sz w:val="20"/>
          <w:szCs w:val="20"/>
        </w:rPr>
      </w:pPr>
    </w:p>
    <w:p w:rsidR="003161BF" w:rsidRPr="008E6F0A" w:rsidRDefault="003161BF" w:rsidP="003161BF">
      <w:pPr>
        <w:pStyle w:val="ListParagraph"/>
        <w:numPr>
          <w:ilvl w:val="0"/>
          <w:numId w:val="24"/>
        </w:numPr>
        <w:rPr>
          <w:rFonts w:cstheme="minorHAnsi"/>
          <w:sz w:val="20"/>
          <w:szCs w:val="20"/>
        </w:rPr>
      </w:pPr>
      <w:r w:rsidRPr="008E6F0A">
        <w:rPr>
          <w:rFonts w:cstheme="minorHAnsi"/>
          <w:sz w:val="20"/>
          <w:szCs w:val="20"/>
        </w:rPr>
        <w:t xml:space="preserve">Can my school district </w:t>
      </w:r>
      <w:r w:rsidR="00D914B8" w:rsidRPr="008E6F0A">
        <w:rPr>
          <w:rFonts w:cstheme="minorHAnsi"/>
          <w:sz w:val="20"/>
          <w:szCs w:val="20"/>
        </w:rPr>
        <w:t xml:space="preserve">or charter school </w:t>
      </w:r>
      <w:r w:rsidRPr="008E6F0A">
        <w:rPr>
          <w:rFonts w:cstheme="minorHAnsi"/>
          <w:sz w:val="20"/>
          <w:szCs w:val="20"/>
        </w:rPr>
        <w:t xml:space="preserve">choose </w:t>
      </w:r>
      <w:r w:rsidRPr="008E6F0A">
        <w:rPr>
          <w:rFonts w:cstheme="minorHAnsi"/>
          <w:i/>
          <w:sz w:val="20"/>
          <w:szCs w:val="20"/>
        </w:rPr>
        <w:t>not</w:t>
      </w:r>
      <w:r w:rsidRPr="008E6F0A">
        <w:rPr>
          <w:rFonts w:cstheme="minorHAnsi"/>
          <w:sz w:val="20"/>
          <w:szCs w:val="20"/>
        </w:rPr>
        <w:t xml:space="preserve"> participate in the Statewide Online Education Program?</w:t>
      </w:r>
    </w:p>
    <w:p w:rsidR="003161BF" w:rsidRPr="008E6F0A" w:rsidRDefault="003161BF" w:rsidP="003161BF">
      <w:pPr>
        <w:pStyle w:val="ListParagraph"/>
        <w:numPr>
          <w:ilvl w:val="1"/>
          <w:numId w:val="24"/>
        </w:numPr>
        <w:rPr>
          <w:rFonts w:cstheme="minorHAnsi"/>
          <w:sz w:val="20"/>
          <w:szCs w:val="20"/>
        </w:rPr>
      </w:pPr>
      <w:r w:rsidRPr="008E6F0A">
        <w:rPr>
          <w:rFonts w:cstheme="minorHAnsi"/>
          <w:sz w:val="20"/>
          <w:szCs w:val="20"/>
        </w:rPr>
        <w:t>No.</w:t>
      </w:r>
      <w:r w:rsidR="00F725A6" w:rsidRPr="008E6F0A">
        <w:rPr>
          <w:rFonts w:cstheme="minorHAnsi"/>
          <w:sz w:val="20"/>
          <w:szCs w:val="20"/>
        </w:rPr>
        <w:t xml:space="preserve"> State</w:t>
      </w:r>
      <w:r w:rsidRPr="008E6F0A">
        <w:rPr>
          <w:rFonts w:cstheme="minorHAnsi"/>
          <w:sz w:val="20"/>
          <w:szCs w:val="20"/>
        </w:rPr>
        <w:t xml:space="preserve"> law requires that the Statewide Online Education Program is an </w:t>
      </w:r>
      <w:r w:rsidRPr="008E6F0A">
        <w:rPr>
          <w:rFonts w:cstheme="minorHAnsi"/>
          <w:i/>
          <w:sz w:val="20"/>
          <w:szCs w:val="20"/>
        </w:rPr>
        <w:t>option for ALL 9-12</w:t>
      </w:r>
      <w:r w:rsidRPr="008E6F0A">
        <w:rPr>
          <w:rFonts w:cstheme="minorHAnsi"/>
          <w:i/>
          <w:sz w:val="20"/>
          <w:szCs w:val="20"/>
          <w:vertAlign w:val="superscript"/>
        </w:rPr>
        <w:t>th</w:t>
      </w:r>
      <w:r w:rsidRPr="008E6F0A">
        <w:rPr>
          <w:rFonts w:cstheme="minorHAnsi"/>
          <w:i/>
          <w:sz w:val="20"/>
          <w:szCs w:val="20"/>
        </w:rPr>
        <w:t xml:space="preserve"> grade students</w:t>
      </w:r>
      <w:r w:rsidRPr="008E6F0A">
        <w:rPr>
          <w:rFonts w:cstheme="minorHAnsi"/>
          <w:sz w:val="20"/>
          <w:szCs w:val="20"/>
        </w:rPr>
        <w:t xml:space="preserve">, even in school districts and charter schools with existing online programs. </w:t>
      </w:r>
    </w:p>
    <w:p w:rsidR="003161BF" w:rsidRPr="008E6F0A" w:rsidRDefault="003161BF" w:rsidP="003161BF">
      <w:pPr>
        <w:pStyle w:val="ListParagraph"/>
        <w:numPr>
          <w:ilvl w:val="1"/>
          <w:numId w:val="24"/>
        </w:numPr>
        <w:rPr>
          <w:rFonts w:cstheme="minorHAnsi"/>
          <w:sz w:val="20"/>
          <w:szCs w:val="20"/>
        </w:rPr>
      </w:pPr>
      <w:r w:rsidRPr="008E6F0A">
        <w:rPr>
          <w:rFonts w:cstheme="minorHAnsi"/>
          <w:sz w:val="20"/>
          <w:szCs w:val="20"/>
        </w:rPr>
        <w:t>School counselors and other staff may not discourage enrollment with or give preference to one online option or public Provider over another (§53A-15-1204(5)), including online options offered by the Primary school district to its own students.</w:t>
      </w:r>
    </w:p>
    <w:p w:rsidR="003161BF" w:rsidRPr="008E6F0A" w:rsidRDefault="003161BF" w:rsidP="003161BF">
      <w:pPr>
        <w:pStyle w:val="Numberedlist"/>
        <w:numPr>
          <w:ilvl w:val="0"/>
          <w:numId w:val="0"/>
        </w:numPr>
        <w:ind w:left="360"/>
        <w:rPr>
          <w:rFonts w:asciiTheme="minorHAnsi" w:hAnsiTheme="minorHAnsi" w:cstheme="minorHAnsi"/>
          <w:color w:val="auto"/>
          <w:sz w:val="20"/>
        </w:rPr>
      </w:pPr>
    </w:p>
    <w:p w:rsidR="006857F6" w:rsidRPr="008E6F0A" w:rsidRDefault="006857F6" w:rsidP="00C05952">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Who is the “primary</w:t>
      </w:r>
      <w:r w:rsidRPr="008E6F0A">
        <w:rPr>
          <w:rFonts w:asciiTheme="minorHAnsi" w:hAnsiTheme="minorHAnsi" w:cstheme="minorHAnsi"/>
          <w:i/>
          <w:color w:val="auto"/>
          <w:sz w:val="20"/>
        </w:rPr>
        <w:t xml:space="preserve"> LEA</w:t>
      </w:r>
      <w:r w:rsidRPr="008E6F0A">
        <w:rPr>
          <w:rFonts w:asciiTheme="minorHAnsi" w:hAnsiTheme="minorHAnsi" w:cstheme="minorHAnsi"/>
          <w:color w:val="auto"/>
          <w:sz w:val="20"/>
        </w:rPr>
        <w:t xml:space="preserve"> of enrollment</w:t>
      </w:r>
      <w:r w:rsidR="003031F7" w:rsidRPr="008E6F0A">
        <w:rPr>
          <w:rFonts w:asciiTheme="minorHAnsi" w:hAnsiTheme="minorHAnsi" w:cstheme="minorHAnsi"/>
          <w:color w:val="auto"/>
          <w:sz w:val="20"/>
        </w:rPr>
        <w:t>,”</w:t>
      </w:r>
      <w:r w:rsidRPr="008E6F0A">
        <w:rPr>
          <w:rFonts w:asciiTheme="minorHAnsi" w:hAnsiTheme="minorHAnsi" w:cstheme="minorHAnsi"/>
          <w:color w:val="auto"/>
          <w:sz w:val="20"/>
        </w:rPr>
        <w:t xml:space="preserve"> and who is the “primary </w:t>
      </w:r>
      <w:r w:rsidRPr="008E6F0A">
        <w:rPr>
          <w:rFonts w:asciiTheme="minorHAnsi" w:hAnsiTheme="minorHAnsi" w:cstheme="minorHAnsi"/>
          <w:i/>
          <w:color w:val="auto"/>
          <w:sz w:val="20"/>
        </w:rPr>
        <w:t>school</w:t>
      </w:r>
      <w:r w:rsidRPr="008E6F0A">
        <w:rPr>
          <w:rFonts w:asciiTheme="minorHAnsi" w:hAnsiTheme="minorHAnsi" w:cstheme="minorHAnsi"/>
          <w:color w:val="auto"/>
          <w:sz w:val="20"/>
        </w:rPr>
        <w:t xml:space="preserve"> of enrollment?”</w:t>
      </w:r>
    </w:p>
    <w:p w:rsidR="007024EF" w:rsidRPr="008E6F0A" w:rsidRDefault="006857F6" w:rsidP="001E3B07">
      <w:pPr>
        <w:pStyle w:val="ListParagraph"/>
        <w:numPr>
          <w:ilvl w:val="1"/>
          <w:numId w:val="24"/>
        </w:numPr>
        <w:rPr>
          <w:rFonts w:eastAsia="Times New Roman" w:cs="Times New Roman"/>
          <w:sz w:val="20"/>
          <w:szCs w:val="20"/>
        </w:rPr>
      </w:pPr>
      <w:r w:rsidRPr="008E6F0A">
        <w:rPr>
          <w:rFonts w:cstheme="minorHAnsi"/>
          <w:sz w:val="20"/>
          <w:szCs w:val="20"/>
        </w:rPr>
        <w:t xml:space="preserve">The </w:t>
      </w:r>
      <w:r w:rsidRPr="008E6F0A">
        <w:rPr>
          <w:rFonts w:cstheme="minorHAnsi"/>
          <w:i/>
          <w:sz w:val="20"/>
          <w:szCs w:val="20"/>
        </w:rPr>
        <w:t>primary LEA of enrollment</w:t>
      </w:r>
      <w:r w:rsidRPr="008E6F0A">
        <w:rPr>
          <w:rFonts w:cstheme="minorHAnsi"/>
          <w:sz w:val="20"/>
          <w:szCs w:val="20"/>
        </w:rPr>
        <w:t xml:space="preserve"> means a student’s </w:t>
      </w:r>
      <w:r w:rsidR="007024EF" w:rsidRPr="008E6F0A">
        <w:rPr>
          <w:rFonts w:cstheme="minorHAnsi"/>
          <w:i/>
          <w:sz w:val="20"/>
          <w:szCs w:val="20"/>
        </w:rPr>
        <w:t xml:space="preserve">school district or charter school </w:t>
      </w:r>
      <w:r w:rsidR="007024EF" w:rsidRPr="008E6F0A">
        <w:rPr>
          <w:rFonts w:cstheme="minorHAnsi"/>
          <w:sz w:val="20"/>
          <w:szCs w:val="20"/>
        </w:rPr>
        <w:t>in charge of locally administering education</w:t>
      </w:r>
      <w:r w:rsidR="00177A68" w:rsidRPr="008E6F0A">
        <w:rPr>
          <w:rFonts w:cstheme="minorHAnsi"/>
          <w:sz w:val="20"/>
          <w:szCs w:val="20"/>
        </w:rPr>
        <w:t>(LEA</w:t>
      </w:r>
      <w:r w:rsidR="007024EF" w:rsidRPr="008E6F0A">
        <w:rPr>
          <w:rFonts w:cstheme="minorHAnsi"/>
          <w:sz w:val="20"/>
          <w:szCs w:val="20"/>
        </w:rPr>
        <w:t>)</w:t>
      </w:r>
      <w:r w:rsidRPr="008E6F0A">
        <w:rPr>
          <w:rFonts w:cstheme="minorHAnsi"/>
          <w:sz w:val="20"/>
          <w:szCs w:val="20"/>
        </w:rPr>
        <w:t xml:space="preserve"> </w:t>
      </w:r>
      <w:r w:rsidR="009C199F" w:rsidRPr="008E6F0A">
        <w:rPr>
          <w:rFonts w:cstheme="minorHAnsi"/>
          <w:sz w:val="20"/>
          <w:szCs w:val="20"/>
        </w:rPr>
        <w:t>(</w:t>
      </w:r>
      <w:r w:rsidR="00AD2C4C" w:rsidRPr="008E6F0A">
        <w:rPr>
          <w:rFonts w:cstheme="minorHAnsi"/>
          <w:sz w:val="20"/>
          <w:szCs w:val="20"/>
        </w:rPr>
        <w:t>§</w:t>
      </w:r>
      <w:r w:rsidR="00177A68" w:rsidRPr="008E6F0A">
        <w:rPr>
          <w:rFonts w:cstheme="minorHAnsi"/>
          <w:sz w:val="20"/>
          <w:szCs w:val="20"/>
        </w:rPr>
        <w:t>53A-15-1202(9)</w:t>
      </w:r>
      <w:r w:rsidR="009C199F" w:rsidRPr="008E6F0A">
        <w:rPr>
          <w:rFonts w:cstheme="minorHAnsi"/>
          <w:sz w:val="20"/>
          <w:szCs w:val="20"/>
        </w:rPr>
        <w:t xml:space="preserve">, </w:t>
      </w:r>
      <w:r w:rsidR="009C199F" w:rsidRPr="008E6F0A">
        <w:rPr>
          <w:rFonts w:cstheme="minorHAnsi"/>
          <w:i/>
          <w:sz w:val="20"/>
          <w:szCs w:val="20"/>
        </w:rPr>
        <w:t>R277-726-1(L</w:t>
      </w:r>
      <w:r w:rsidRPr="008E6F0A">
        <w:rPr>
          <w:rFonts w:cstheme="minorHAnsi"/>
          <w:i/>
          <w:sz w:val="20"/>
          <w:szCs w:val="20"/>
        </w:rPr>
        <w:t>)</w:t>
      </w:r>
      <w:r w:rsidRPr="008E6F0A">
        <w:rPr>
          <w:rFonts w:cstheme="minorHAnsi"/>
          <w:sz w:val="20"/>
          <w:szCs w:val="20"/>
        </w:rPr>
        <w:t xml:space="preserve">). </w:t>
      </w:r>
      <w:r w:rsidR="001E3B07" w:rsidRPr="008E6F0A">
        <w:rPr>
          <w:rFonts w:cstheme="minorHAnsi"/>
          <w:sz w:val="20"/>
          <w:szCs w:val="20"/>
        </w:rPr>
        <w:t xml:space="preserve"> Utah law defines a </w:t>
      </w:r>
      <w:r w:rsidR="001E3B07" w:rsidRPr="008E6F0A">
        <w:rPr>
          <w:rFonts w:eastAsia="Times New Roman" w:cs="Times New Roman"/>
          <w:sz w:val="20"/>
          <w:szCs w:val="20"/>
        </w:rPr>
        <w:t>"Primary LEA of enrollment" as the LEA in which an eligible student is enrolled for courses other than online courses offered through the Statewide Online Education Program.</w:t>
      </w:r>
    </w:p>
    <w:p w:rsidR="006857F6" w:rsidRPr="008E6F0A" w:rsidRDefault="006857F6" w:rsidP="00C05952">
      <w:pPr>
        <w:pStyle w:val="Numberedlist"/>
        <w:numPr>
          <w:ilvl w:val="1"/>
          <w:numId w:val="24"/>
        </w:numPr>
        <w:rPr>
          <w:rFonts w:asciiTheme="minorHAnsi" w:hAnsiTheme="minorHAnsi" w:cstheme="minorHAnsi"/>
          <w:color w:val="auto"/>
          <w:sz w:val="20"/>
        </w:rPr>
      </w:pPr>
      <w:r w:rsidRPr="008E6F0A">
        <w:rPr>
          <w:rFonts w:asciiTheme="minorHAnsi" w:hAnsiTheme="minorHAnsi" w:cstheme="minorHAnsi"/>
          <w:color w:val="auto"/>
          <w:sz w:val="20"/>
        </w:rPr>
        <w:t xml:space="preserve">The </w:t>
      </w:r>
      <w:r w:rsidRPr="008E6F0A">
        <w:rPr>
          <w:rFonts w:asciiTheme="minorHAnsi" w:hAnsiTheme="minorHAnsi" w:cstheme="minorHAnsi"/>
          <w:i/>
          <w:color w:val="auto"/>
          <w:sz w:val="20"/>
        </w:rPr>
        <w:t>primary school of enrollment</w:t>
      </w:r>
      <w:r w:rsidRPr="008E6F0A">
        <w:rPr>
          <w:rFonts w:asciiTheme="minorHAnsi" w:hAnsiTheme="minorHAnsi" w:cstheme="minorHAnsi"/>
          <w:color w:val="auto"/>
          <w:sz w:val="20"/>
        </w:rPr>
        <w:t xml:space="preserve"> means a student’s </w:t>
      </w:r>
      <w:r w:rsidRPr="008E6F0A">
        <w:rPr>
          <w:rFonts w:asciiTheme="minorHAnsi" w:hAnsiTheme="minorHAnsi" w:cstheme="minorHAnsi"/>
          <w:i/>
          <w:color w:val="auto"/>
          <w:sz w:val="20"/>
        </w:rPr>
        <w:t xml:space="preserve">school </w:t>
      </w:r>
      <w:r w:rsidR="007024EF" w:rsidRPr="008E6F0A">
        <w:rPr>
          <w:rFonts w:asciiTheme="minorHAnsi" w:hAnsiTheme="minorHAnsi" w:cstheme="minorHAnsi"/>
          <w:i/>
          <w:color w:val="auto"/>
          <w:sz w:val="20"/>
        </w:rPr>
        <w:t xml:space="preserve">or charter school </w:t>
      </w:r>
      <w:r w:rsidRPr="008E6F0A">
        <w:rPr>
          <w:rFonts w:asciiTheme="minorHAnsi" w:hAnsiTheme="minorHAnsi" w:cstheme="minorHAnsi"/>
          <w:i/>
          <w:color w:val="auto"/>
          <w:sz w:val="20"/>
        </w:rPr>
        <w:t>of record</w:t>
      </w:r>
      <w:r w:rsidRPr="008E6F0A">
        <w:rPr>
          <w:rFonts w:asciiTheme="minorHAnsi" w:hAnsiTheme="minorHAnsi" w:cstheme="minorHAnsi"/>
          <w:color w:val="auto"/>
          <w:sz w:val="20"/>
        </w:rPr>
        <w:t xml:space="preserve">, where the student takes the </w:t>
      </w:r>
      <w:r w:rsidRPr="008E6F0A">
        <w:rPr>
          <w:rFonts w:asciiTheme="minorHAnsi" w:hAnsiTheme="minorHAnsi" w:cstheme="minorHAnsi"/>
          <w:i/>
          <w:color w:val="auto"/>
          <w:sz w:val="20"/>
        </w:rPr>
        <w:t xml:space="preserve">majority </w:t>
      </w:r>
      <w:r w:rsidRPr="008E6F0A">
        <w:rPr>
          <w:rFonts w:asciiTheme="minorHAnsi" w:hAnsiTheme="minorHAnsi" w:cstheme="minorHAnsi"/>
          <w:color w:val="auto"/>
          <w:sz w:val="20"/>
        </w:rPr>
        <w:t>of his/her classes</w:t>
      </w:r>
      <w:r w:rsidR="00D17D2F" w:rsidRPr="008E6F0A">
        <w:rPr>
          <w:rFonts w:asciiTheme="minorHAnsi" w:hAnsiTheme="minorHAnsi" w:cstheme="minorHAnsi"/>
          <w:color w:val="auto"/>
          <w:sz w:val="20"/>
        </w:rPr>
        <w:t xml:space="preserve">.  This school </w:t>
      </w:r>
      <w:r w:rsidRPr="008E6F0A">
        <w:rPr>
          <w:rFonts w:asciiTheme="minorHAnsi" w:hAnsiTheme="minorHAnsi" w:cstheme="minorHAnsi"/>
          <w:color w:val="auto"/>
          <w:sz w:val="20"/>
        </w:rPr>
        <w:t>maintains the student’s cumulative file, enrollment information and transcript (</w:t>
      </w:r>
      <w:r w:rsidRPr="008E6F0A">
        <w:rPr>
          <w:rFonts w:asciiTheme="minorHAnsi" w:hAnsiTheme="minorHAnsi" w:cstheme="minorHAnsi"/>
          <w:i/>
          <w:color w:val="auto"/>
          <w:sz w:val="20"/>
        </w:rPr>
        <w:t>R277-726-1(M)</w:t>
      </w:r>
      <w:r w:rsidRPr="008E6F0A">
        <w:rPr>
          <w:rFonts w:asciiTheme="minorHAnsi" w:hAnsiTheme="minorHAnsi" w:cstheme="minorHAnsi"/>
          <w:color w:val="auto"/>
          <w:sz w:val="20"/>
        </w:rPr>
        <w:t>)</w:t>
      </w:r>
      <w:r w:rsidR="003134CB" w:rsidRPr="008E6F0A">
        <w:rPr>
          <w:rFonts w:asciiTheme="minorHAnsi" w:hAnsiTheme="minorHAnsi" w:cstheme="minorHAnsi"/>
          <w:color w:val="auto"/>
          <w:sz w:val="20"/>
        </w:rPr>
        <w:t>.</w:t>
      </w:r>
      <w:r w:rsidR="00F725A6" w:rsidRPr="008E6F0A">
        <w:rPr>
          <w:rFonts w:asciiTheme="minorHAnsi" w:hAnsiTheme="minorHAnsi" w:cstheme="minorHAnsi"/>
          <w:color w:val="auto"/>
          <w:sz w:val="20"/>
        </w:rPr>
        <w:t xml:space="preserve"> </w:t>
      </w:r>
    </w:p>
    <w:p w:rsidR="007C32F4" w:rsidRPr="008E6F0A" w:rsidRDefault="007C32F4" w:rsidP="007C32F4">
      <w:pPr>
        <w:pStyle w:val="Numberedlist"/>
        <w:numPr>
          <w:ilvl w:val="0"/>
          <w:numId w:val="0"/>
        </w:numPr>
        <w:ind w:left="1080"/>
        <w:rPr>
          <w:rFonts w:asciiTheme="minorHAnsi" w:hAnsiTheme="minorHAnsi" w:cstheme="minorHAnsi"/>
          <w:color w:val="auto"/>
          <w:sz w:val="20"/>
        </w:rPr>
      </w:pPr>
    </w:p>
    <w:p w:rsidR="006857F6" w:rsidRPr="008E6F0A" w:rsidRDefault="007C733C" w:rsidP="00C05952">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How can I evaluate a Provider</w:t>
      </w:r>
      <w:r w:rsidR="006857F6" w:rsidRPr="008E6F0A">
        <w:rPr>
          <w:rFonts w:asciiTheme="minorHAnsi" w:hAnsiTheme="minorHAnsi" w:cstheme="minorHAnsi"/>
          <w:color w:val="auto"/>
          <w:sz w:val="20"/>
        </w:rPr>
        <w:t xml:space="preserve">? </w:t>
      </w:r>
    </w:p>
    <w:p w:rsidR="006661E6" w:rsidRPr="008E6F0A" w:rsidRDefault="00390B1A" w:rsidP="00C05952">
      <w:pPr>
        <w:pStyle w:val="ListParagraph"/>
        <w:numPr>
          <w:ilvl w:val="1"/>
          <w:numId w:val="24"/>
        </w:numPr>
        <w:rPr>
          <w:rFonts w:cstheme="minorHAnsi"/>
          <w:sz w:val="20"/>
          <w:szCs w:val="20"/>
        </w:rPr>
      </w:pPr>
      <w:r w:rsidRPr="008E6F0A">
        <w:rPr>
          <w:rFonts w:cstheme="minorHAnsi"/>
          <w:sz w:val="20"/>
          <w:szCs w:val="20"/>
        </w:rPr>
        <w:t>Providers</w:t>
      </w:r>
      <w:r w:rsidR="00177A68" w:rsidRPr="008E6F0A">
        <w:rPr>
          <w:rFonts w:cstheme="minorHAnsi"/>
          <w:sz w:val="20"/>
          <w:szCs w:val="20"/>
        </w:rPr>
        <w:t xml:space="preserve"> </w:t>
      </w:r>
      <w:r w:rsidR="006661E6" w:rsidRPr="008E6F0A">
        <w:rPr>
          <w:rFonts w:cstheme="minorHAnsi"/>
          <w:sz w:val="20"/>
          <w:szCs w:val="20"/>
        </w:rPr>
        <w:t>must administer state-designated assessments</w:t>
      </w:r>
      <w:r w:rsidR="00D17D2F" w:rsidRPr="008E6F0A">
        <w:rPr>
          <w:rFonts w:cstheme="minorHAnsi"/>
          <w:sz w:val="20"/>
          <w:szCs w:val="20"/>
        </w:rPr>
        <w:t xml:space="preserve">, and </w:t>
      </w:r>
      <w:r w:rsidR="007C733C" w:rsidRPr="008E6F0A">
        <w:rPr>
          <w:rFonts w:cstheme="minorHAnsi"/>
          <w:sz w:val="20"/>
          <w:szCs w:val="20"/>
        </w:rPr>
        <w:t>will post results on their websites</w:t>
      </w:r>
      <w:r w:rsidR="00D17D2F" w:rsidRPr="008E6F0A">
        <w:rPr>
          <w:rFonts w:cstheme="minorHAnsi"/>
          <w:sz w:val="20"/>
          <w:szCs w:val="20"/>
        </w:rPr>
        <w:t xml:space="preserve"> (R277-473; R277-726-7(A))</w:t>
      </w:r>
      <w:r w:rsidR="00E5056D" w:rsidRPr="008E6F0A">
        <w:rPr>
          <w:rFonts w:cstheme="minorHAnsi"/>
          <w:sz w:val="20"/>
          <w:szCs w:val="20"/>
        </w:rPr>
        <w:t>.</w:t>
      </w:r>
    </w:p>
    <w:p w:rsidR="006857F6" w:rsidRPr="008E6F0A" w:rsidRDefault="006857F6" w:rsidP="00C05952">
      <w:pPr>
        <w:pStyle w:val="ListParagraph"/>
        <w:numPr>
          <w:ilvl w:val="1"/>
          <w:numId w:val="24"/>
        </w:numPr>
        <w:rPr>
          <w:rFonts w:cstheme="minorHAnsi"/>
          <w:sz w:val="20"/>
          <w:szCs w:val="20"/>
        </w:rPr>
      </w:pPr>
      <w:r w:rsidRPr="008E6F0A">
        <w:rPr>
          <w:rFonts w:cstheme="minorHAnsi"/>
          <w:sz w:val="20"/>
          <w:szCs w:val="20"/>
        </w:rPr>
        <w:t xml:space="preserve">The Utah State Board of Education </w:t>
      </w:r>
      <w:r w:rsidR="008569B5" w:rsidRPr="008E6F0A">
        <w:rPr>
          <w:rFonts w:cstheme="minorHAnsi"/>
          <w:sz w:val="20"/>
          <w:szCs w:val="20"/>
        </w:rPr>
        <w:t>posts</w:t>
      </w:r>
      <w:r w:rsidRPr="008E6F0A">
        <w:rPr>
          <w:rFonts w:cstheme="minorHAnsi"/>
          <w:sz w:val="20"/>
          <w:szCs w:val="20"/>
        </w:rPr>
        <w:t xml:space="preserve"> a report on th</w:t>
      </w:r>
      <w:r w:rsidR="007C733C" w:rsidRPr="008E6F0A">
        <w:rPr>
          <w:rFonts w:cstheme="minorHAnsi"/>
          <w:sz w:val="20"/>
          <w:szCs w:val="20"/>
        </w:rPr>
        <w:t>e performance of Providers</w:t>
      </w:r>
      <w:r w:rsidRPr="008E6F0A">
        <w:rPr>
          <w:rFonts w:cstheme="minorHAnsi"/>
          <w:sz w:val="20"/>
          <w:szCs w:val="20"/>
        </w:rPr>
        <w:t xml:space="preserve"> which may be used to evaluate</w:t>
      </w:r>
      <w:r w:rsidR="00033A0E" w:rsidRPr="008E6F0A">
        <w:rPr>
          <w:rFonts w:cstheme="minorHAnsi"/>
          <w:sz w:val="20"/>
          <w:szCs w:val="20"/>
        </w:rPr>
        <w:t xml:space="preserve"> </w:t>
      </w:r>
      <w:r w:rsidR="001C5CBC" w:rsidRPr="008E6F0A">
        <w:rPr>
          <w:rFonts w:cstheme="minorHAnsi"/>
          <w:sz w:val="20"/>
          <w:szCs w:val="20"/>
        </w:rPr>
        <w:t>the quality of a</w:t>
      </w:r>
      <w:r w:rsidR="008067E6" w:rsidRPr="008E6F0A">
        <w:rPr>
          <w:rFonts w:cstheme="minorHAnsi"/>
          <w:sz w:val="20"/>
          <w:szCs w:val="20"/>
        </w:rPr>
        <w:t xml:space="preserve"> </w:t>
      </w:r>
      <w:r w:rsidRPr="008E6F0A">
        <w:rPr>
          <w:rFonts w:cstheme="minorHAnsi"/>
          <w:sz w:val="20"/>
          <w:szCs w:val="20"/>
        </w:rPr>
        <w:t>Provider (</w:t>
      </w:r>
      <w:r w:rsidR="00AD2C4C" w:rsidRPr="008E6F0A">
        <w:rPr>
          <w:rFonts w:cstheme="minorHAnsi"/>
          <w:sz w:val="20"/>
          <w:szCs w:val="20"/>
        </w:rPr>
        <w:t>§</w:t>
      </w:r>
      <w:r w:rsidRPr="008E6F0A">
        <w:rPr>
          <w:rFonts w:cstheme="minorHAnsi"/>
          <w:i/>
          <w:sz w:val="20"/>
          <w:szCs w:val="20"/>
        </w:rPr>
        <w:t>53A-15-1211</w:t>
      </w:r>
      <w:r w:rsidR="008569B5" w:rsidRPr="008E6F0A">
        <w:rPr>
          <w:rFonts w:cstheme="minorHAnsi"/>
          <w:sz w:val="20"/>
          <w:szCs w:val="20"/>
        </w:rPr>
        <w:t xml:space="preserve">) at: </w:t>
      </w:r>
      <w:hyperlink r:id="rId9" w:history="1">
        <w:r w:rsidR="008569B5" w:rsidRPr="008E6F0A">
          <w:rPr>
            <w:rStyle w:val="Hyperlink"/>
            <w:rFonts w:cstheme="minorHAnsi"/>
            <w:sz w:val="20"/>
            <w:szCs w:val="20"/>
          </w:rPr>
          <w:t>www.SCHOOLS.UTAH.GOV/EDONLINE</w:t>
        </w:r>
      </w:hyperlink>
    </w:p>
    <w:p w:rsidR="005035B0" w:rsidRPr="008E6F0A" w:rsidRDefault="005035B0" w:rsidP="00C05952">
      <w:pPr>
        <w:pStyle w:val="ListParagraph"/>
        <w:numPr>
          <w:ilvl w:val="1"/>
          <w:numId w:val="24"/>
        </w:numPr>
        <w:rPr>
          <w:rFonts w:cstheme="minorHAnsi"/>
          <w:sz w:val="20"/>
          <w:szCs w:val="20"/>
        </w:rPr>
      </w:pPr>
      <w:r w:rsidRPr="008E6F0A">
        <w:rPr>
          <w:rFonts w:cstheme="minorHAnsi"/>
          <w:sz w:val="20"/>
          <w:szCs w:val="20"/>
        </w:rPr>
        <w:t>Call and talk to Providers.  Their staff can tell you about unique features of their programs. Contact information is available on the website listed here (above).</w:t>
      </w:r>
    </w:p>
    <w:p w:rsidR="0008196F" w:rsidRPr="008E6F0A" w:rsidRDefault="0008196F" w:rsidP="00C05952">
      <w:pPr>
        <w:pStyle w:val="Numberedlist"/>
        <w:numPr>
          <w:ilvl w:val="0"/>
          <w:numId w:val="0"/>
        </w:numPr>
        <w:ind w:left="360" w:hanging="360"/>
        <w:rPr>
          <w:rFonts w:asciiTheme="minorHAnsi" w:hAnsiTheme="minorHAnsi" w:cstheme="minorHAnsi"/>
          <w:color w:val="auto"/>
          <w:sz w:val="20"/>
        </w:rPr>
      </w:pPr>
    </w:p>
    <w:p w:rsidR="007C32F4" w:rsidRPr="008E6F0A" w:rsidRDefault="007C32F4" w:rsidP="007C32F4">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Who will administer an A.P</w:t>
      </w:r>
      <w:r w:rsidR="0008196F" w:rsidRPr="008E6F0A">
        <w:rPr>
          <w:rFonts w:asciiTheme="minorHAnsi" w:hAnsiTheme="minorHAnsi" w:cstheme="minorHAnsi"/>
          <w:color w:val="auto"/>
          <w:sz w:val="20"/>
        </w:rPr>
        <w:t>.</w:t>
      </w:r>
      <w:r w:rsidRPr="008E6F0A">
        <w:rPr>
          <w:rFonts w:asciiTheme="minorHAnsi" w:hAnsiTheme="minorHAnsi" w:cstheme="minorHAnsi"/>
          <w:color w:val="auto"/>
          <w:sz w:val="20"/>
        </w:rPr>
        <w:t xml:space="preserve"> test?</w:t>
      </w:r>
    </w:p>
    <w:p w:rsidR="007C32F4" w:rsidRPr="008E6F0A" w:rsidRDefault="007C32F4" w:rsidP="007C32F4">
      <w:pPr>
        <w:pStyle w:val="Numberedlist"/>
        <w:numPr>
          <w:ilvl w:val="1"/>
          <w:numId w:val="24"/>
        </w:numPr>
        <w:rPr>
          <w:rFonts w:asciiTheme="minorHAnsi" w:hAnsiTheme="minorHAnsi" w:cstheme="minorHAnsi"/>
          <w:color w:val="auto"/>
          <w:sz w:val="20"/>
        </w:rPr>
      </w:pPr>
      <w:r w:rsidRPr="008E6F0A">
        <w:rPr>
          <w:rFonts w:asciiTheme="minorHAnsi" w:hAnsiTheme="minorHAnsi" w:cstheme="minorHAnsi"/>
          <w:color w:val="auto"/>
          <w:sz w:val="20"/>
        </w:rPr>
        <w:t xml:space="preserve">Neither a Provider LEA nor a Primary LEA is </w:t>
      </w:r>
      <w:r w:rsidRPr="008E6F0A">
        <w:rPr>
          <w:rFonts w:asciiTheme="minorHAnsi" w:hAnsiTheme="minorHAnsi" w:cstheme="minorHAnsi"/>
          <w:i/>
          <w:color w:val="auto"/>
          <w:sz w:val="20"/>
        </w:rPr>
        <w:t>required</w:t>
      </w:r>
      <w:r w:rsidRPr="008E6F0A">
        <w:rPr>
          <w:rFonts w:asciiTheme="minorHAnsi" w:hAnsiTheme="minorHAnsi" w:cstheme="minorHAnsi"/>
          <w:color w:val="auto"/>
          <w:sz w:val="20"/>
        </w:rPr>
        <w:t xml:space="preserve"> to facilitate A.P. testing.</w:t>
      </w:r>
    </w:p>
    <w:p w:rsidR="007C32F4" w:rsidRPr="008E6F0A" w:rsidRDefault="007C32F4" w:rsidP="007C32F4">
      <w:pPr>
        <w:pStyle w:val="Numberedlist"/>
        <w:numPr>
          <w:ilvl w:val="1"/>
          <w:numId w:val="24"/>
        </w:numPr>
        <w:rPr>
          <w:rFonts w:asciiTheme="minorHAnsi" w:hAnsiTheme="minorHAnsi" w:cstheme="minorHAnsi"/>
          <w:color w:val="auto"/>
          <w:sz w:val="20"/>
        </w:rPr>
      </w:pPr>
      <w:r w:rsidRPr="008E6F0A">
        <w:rPr>
          <w:rFonts w:asciiTheme="minorHAnsi" w:hAnsiTheme="minorHAnsi" w:cstheme="minorHAnsi"/>
          <w:color w:val="auto"/>
          <w:sz w:val="20"/>
        </w:rPr>
        <w:t xml:space="preserve">This should be discussed with both LEAs. </w:t>
      </w:r>
    </w:p>
    <w:p w:rsidR="007C32F4" w:rsidRPr="008E6F0A" w:rsidRDefault="007C32F4" w:rsidP="007C32F4">
      <w:pPr>
        <w:pStyle w:val="Numberedlist"/>
        <w:numPr>
          <w:ilvl w:val="0"/>
          <w:numId w:val="0"/>
        </w:numPr>
        <w:ind w:left="360" w:hanging="360"/>
        <w:rPr>
          <w:rFonts w:asciiTheme="minorHAnsi" w:hAnsiTheme="minorHAnsi" w:cstheme="minorHAnsi"/>
          <w:color w:val="auto"/>
          <w:sz w:val="20"/>
        </w:rPr>
      </w:pPr>
    </w:p>
    <w:p w:rsidR="006857F6" w:rsidRPr="008E6F0A" w:rsidRDefault="004653AB" w:rsidP="00C05952">
      <w:pPr>
        <w:pStyle w:val="ListParagraph"/>
        <w:numPr>
          <w:ilvl w:val="0"/>
          <w:numId w:val="24"/>
        </w:numPr>
        <w:rPr>
          <w:rFonts w:cstheme="minorHAnsi"/>
          <w:sz w:val="20"/>
          <w:szCs w:val="20"/>
        </w:rPr>
      </w:pPr>
      <w:r w:rsidRPr="008E6F0A">
        <w:rPr>
          <w:rFonts w:cstheme="minorHAnsi"/>
          <w:sz w:val="20"/>
          <w:szCs w:val="20"/>
        </w:rPr>
        <w:t>Can a student</w:t>
      </w:r>
      <w:r w:rsidR="006857F6" w:rsidRPr="008E6F0A">
        <w:rPr>
          <w:rFonts w:cstheme="minorHAnsi"/>
          <w:sz w:val="20"/>
          <w:szCs w:val="20"/>
        </w:rPr>
        <w:t xml:space="preserve"> </w:t>
      </w:r>
      <w:r w:rsidR="00D17310" w:rsidRPr="008E6F0A">
        <w:rPr>
          <w:rFonts w:cstheme="minorHAnsi"/>
          <w:sz w:val="20"/>
          <w:szCs w:val="20"/>
        </w:rPr>
        <w:t>“</w:t>
      </w:r>
      <w:r w:rsidR="006857F6" w:rsidRPr="008E6F0A">
        <w:rPr>
          <w:rFonts w:cstheme="minorHAnsi"/>
          <w:sz w:val="20"/>
          <w:szCs w:val="20"/>
        </w:rPr>
        <w:t>make up</w:t>
      </w:r>
      <w:r w:rsidR="00D17310" w:rsidRPr="008E6F0A">
        <w:rPr>
          <w:rFonts w:cstheme="minorHAnsi"/>
          <w:sz w:val="20"/>
          <w:szCs w:val="20"/>
        </w:rPr>
        <w:t>”</w:t>
      </w:r>
      <w:r w:rsidR="006857F6" w:rsidRPr="008E6F0A">
        <w:rPr>
          <w:rFonts w:cstheme="minorHAnsi"/>
          <w:sz w:val="20"/>
          <w:szCs w:val="20"/>
        </w:rPr>
        <w:t xml:space="preserve"> credits</w:t>
      </w:r>
      <w:r w:rsidRPr="008E6F0A">
        <w:rPr>
          <w:rFonts w:cstheme="minorHAnsi"/>
          <w:sz w:val="20"/>
          <w:szCs w:val="20"/>
        </w:rPr>
        <w:t xml:space="preserve"> </w:t>
      </w:r>
      <w:r w:rsidR="00F9130C" w:rsidRPr="008E6F0A">
        <w:rPr>
          <w:rFonts w:cstheme="minorHAnsi"/>
          <w:sz w:val="20"/>
          <w:szCs w:val="20"/>
        </w:rPr>
        <w:t xml:space="preserve">or take “extra” credits </w:t>
      </w:r>
      <w:r w:rsidRPr="008E6F0A">
        <w:rPr>
          <w:rFonts w:cstheme="minorHAnsi"/>
          <w:sz w:val="20"/>
          <w:szCs w:val="20"/>
        </w:rPr>
        <w:t>through this program</w:t>
      </w:r>
      <w:r w:rsidR="006857F6" w:rsidRPr="008E6F0A">
        <w:rPr>
          <w:rFonts w:cstheme="minorHAnsi"/>
          <w:sz w:val="20"/>
          <w:szCs w:val="20"/>
        </w:rPr>
        <w:t>?</w:t>
      </w:r>
    </w:p>
    <w:p w:rsidR="00E5056D" w:rsidRPr="008E6F0A" w:rsidRDefault="00E5056D" w:rsidP="00C05952">
      <w:pPr>
        <w:pStyle w:val="ListParagraph"/>
        <w:numPr>
          <w:ilvl w:val="1"/>
          <w:numId w:val="24"/>
        </w:numPr>
        <w:rPr>
          <w:rFonts w:cstheme="minorHAnsi"/>
          <w:sz w:val="20"/>
          <w:szCs w:val="20"/>
        </w:rPr>
      </w:pPr>
      <w:r w:rsidRPr="008E6F0A">
        <w:rPr>
          <w:rFonts w:cstheme="minorHAnsi"/>
          <w:sz w:val="20"/>
          <w:szCs w:val="20"/>
        </w:rPr>
        <w:t>Maybe.</w:t>
      </w:r>
    </w:p>
    <w:p w:rsidR="006857F6" w:rsidRPr="008E6F0A" w:rsidRDefault="004653AB" w:rsidP="00C05952">
      <w:pPr>
        <w:pStyle w:val="ListParagraph"/>
        <w:numPr>
          <w:ilvl w:val="1"/>
          <w:numId w:val="24"/>
        </w:numPr>
        <w:rPr>
          <w:rFonts w:cstheme="minorHAnsi"/>
          <w:sz w:val="20"/>
          <w:szCs w:val="20"/>
        </w:rPr>
      </w:pPr>
      <w:r w:rsidRPr="008E6F0A">
        <w:rPr>
          <w:rFonts w:cstheme="minorHAnsi"/>
          <w:i/>
          <w:sz w:val="20"/>
          <w:szCs w:val="20"/>
        </w:rPr>
        <w:t xml:space="preserve">If your school district or charter school allows this, </w:t>
      </w:r>
      <w:r w:rsidRPr="008E6F0A">
        <w:rPr>
          <w:rFonts w:cstheme="minorHAnsi"/>
          <w:sz w:val="20"/>
          <w:szCs w:val="20"/>
        </w:rPr>
        <w:t xml:space="preserve">you may register for courses </w:t>
      </w:r>
      <w:r w:rsidR="008067E6" w:rsidRPr="008E6F0A">
        <w:rPr>
          <w:rFonts w:cstheme="minorHAnsi"/>
          <w:sz w:val="20"/>
          <w:szCs w:val="20"/>
        </w:rPr>
        <w:t xml:space="preserve">that </w:t>
      </w:r>
      <w:r w:rsidRPr="008E6F0A">
        <w:rPr>
          <w:rFonts w:cstheme="minorHAnsi"/>
          <w:sz w:val="20"/>
          <w:szCs w:val="20"/>
        </w:rPr>
        <w:t>you take in add</w:t>
      </w:r>
      <w:r w:rsidR="008067E6" w:rsidRPr="008E6F0A">
        <w:rPr>
          <w:rFonts w:cstheme="minorHAnsi"/>
          <w:sz w:val="20"/>
          <w:szCs w:val="20"/>
        </w:rPr>
        <w:t>ition a full course load at your primary school</w:t>
      </w:r>
      <w:r w:rsidRPr="008E6F0A">
        <w:rPr>
          <w:rFonts w:cstheme="minorHAnsi"/>
          <w:sz w:val="20"/>
          <w:szCs w:val="20"/>
        </w:rPr>
        <w:t>.</w:t>
      </w:r>
      <w:r w:rsidR="00E5056D" w:rsidRPr="008E6F0A">
        <w:rPr>
          <w:rFonts w:cstheme="minorHAnsi"/>
          <w:sz w:val="20"/>
          <w:szCs w:val="20"/>
        </w:rPr>
        <w:t xml:space="preserve"> </w:t>
      </w:r>
      <w:r w:rsidR="00D17D2F" w:rsidRPr="008E6F0A">
        <w:rPr>
          <w:rFonts w:cstheme="minorHAnsi"/>
          <w:sz w:val="20"/>
          <w:szCs w:val="20"/>
        </w:rPr>
        <w:t xml:space="preserve"> Your school district or charter school </w:t>
      </w:r>
      <w:r w:rsidR="00D17D2F" w:rsidRPr="008E6F0A">
        <w:rPr>
          <w:rFonts w:cstheme="minorHAnsi"/>
          <w:i/>
          <w:sz w:val="20"/>
          <w:szCs w:val="20"/>
        </w:rPr>
        <w:t>may charge a fee</w:t>
      </w:r>
      <w:r w:rsidR="00D17D2F" w:rsidRPr="008E6F0A">
        <w:rPr>
          <w:rFonts w:cstheme="minorHAnsi"/>
          <w:sz w:val="20"/>
          <w:szCs w:val="20"/>
        </w:rPr>
        <w:t xml:space="preserve"> for these courses</w:t>
      </w:r>
      <w:r w:rsidR="008569B5" w:rsidRPr="008E6F0A">
        <w:rPr>
          <w:rFonts w:cstheme="minorHAnsi"/>
          <w:sz w:val="20"/>
          <w:szCs w:val="20"/>
        </w:rPr>
        <w:t>.</w:t>
      </w:r>
    </w:p>
    <w:p w:rsidR="00D17D2F" w:rsidRPr="008E6F0A" w:rsidRDefault="00D17D2F" w:rsidP="00D17D2F">
      <w:pPr>
        <w:pStyle w:val="ListParagraph"/>
        <w:numPr>
          <w:ilvl w:val="1"/>
          <w:numId w:val="24"/>
        </w:numPr>
        <w:rPr>
          <w:rFonts w:cstheme="minorHAnsi"/>
          <w:sz w:val="20"/>
          <w:szCs w:val="20"/>
        </w:rPr>
      </w:pPr>
      <w:r w:rsidRPr="008E6F0A">
        <w:rPr>
          <w:rFonts w:cstheme="minorHAnsi"/>
          <w:sz w:val="20"/>
          <w:szCs w:val="20"/>
        </w:rPr>
        <w:t>If a school district or charter school does not allow a student to make up credits through this program, a student may still access options that the school or district provides to its own students</w:t>
      </w:r>
      <w:r w:rsidR="008569B5" w:rsidRPr="008E6F0A">
        <w:rPr>
          <w:rFonts w:cstheme="minorHAnsi"/>
          <w:sz w:val="20"/>
          <w:szCs w:val="20"/>
        </w:rPr>
        <w:t>, including</w:t>
      </w:r>
      <w:r w:rsidRPr="008E6F0A">
        <w:rPr>
          <w:rFonts w:cstheme="minorHAnsi"/>
          <w:sz w:val="20"/>
          <w:szCs w:val="20"/>
        </w:rPr>
        <w:t xml:space="preserve"> Electronic High School, are free. </w:t>
      </w:r>
    </w:p>
    <w:p w:rsidR="006857F6" w:rsidRPr="008E6F0A" w:rsidRDefault="006857F6" w:rsidP="00C05952">
      <w:pPr>
        <w:pStyle w:val="ListParagraph"/>
        <w:ind w:left="360"/>
        <w:rPr>
          <w:rFonts w:cstheme="minorHAnsi"/>
          <w:sz w:val="20"/>
          <w:szCs w:val="20"/>
        </w:rPr>
      </w:pPr>
    </w:p>
    <w:p w:rsidR="00C77D68" w:rsidRPr="008E6F0A" w:rsidRDefault="00C77D68" w:rsidP="00C05952">
      <w:pPr>
        <w:pStyle w:val="ListParagraph"/>
        <w:numPr>
          <w:ilvl w:val="0"/>
          <w:numId w:val="24"/>
        </w:numPr>
        <w:rPr>
          <w:rFonts w:cstheme="minorHAnsi"/>
          <w:sz w:val="20"/>
          <w:szCs w:val="20"/>
        </w:rPr>
      </w:pPr>
      <w:r w:rsidRPr="008E6F0A">
        <w:rPr>
          <w:rFonts w:cstheme="minorHAnsi"/>
          <w:sz w:val="20"/>
          <w:szCs w:val="20"/>
        </w:rPr>
        <w:t xml:space="preserve">My </w:t>
      </w:r>
      <w:r w:rsidR="005035B0" w:rsidRPr="008E6F0A">
        <w:rPr>
          <w:rFonts w:cstheme="minorHAnsi"/>
          <w:sz w:val="20"/>
          <w:szCs w:val="20"/>
        </w:rPr>
        <w:t>child</w:t>
      </w:r>
      <w:r w:rsidRPr="008E6F0A">
        <w:rPr>
          <w:rFonts w:cstheme="minorHAnsi"/>
          <w:sz w:val="20"/>
          <w:szCs w:val="20"/>
        </w:rPr>
        <w:t xml:space="preserve"> </w:t>
      </w:r>
      <w:r w:rsidR="00F9130C" w:rsidRPr="008E6F0A">
        <w:rPr>
          <w:rFonts w:cstheme="minorHAnsi"/>
          <w:sz w:val="20"/>
          <w:szCs w:val="20"/>
        </w:rPr>
        <w:t>wants to take an online course</w:t>
      </w:r>
      <w:r w:rsidRPr="008E6F0A">
        <w:rPr>
          <w:rFonts w:cstheme="minorHAnsi"/>
          <w:sz w:val="20"/>
          <w:szCs w:val="20"/>
        </w:rPr>
        <w:t xml:space="preserve"> offe</w:t>
      </w:r>
      <w:r w:rsidR="007024EF" w:rsidRPr="008E6F0A">
        <w:rPr>
          <w:rFonts w:cstheme="minorHAnsi"/>
          <w:sz w:val="20"/>
          <w:szCs w:val="20"/>
        </w:rPr>
        <w:t>red through his boundary school</w:t>
      </w:r>
      <w:r w:rsidR="004653AB" w:rsidRPr="008E6F0A">
        <w:rPr>
          <w:rFonts w:cstheme="minorHAnsi"/>
          <w:sz w:val="20"/>
          <w:szCs w:val="20"/>
        </w:rPr>
        <w:t>, which is a member of an online consortium with other school districts to offer their students online courses. Does this require us to file a CCA</w:t>
      </w:r>
      <w:r w:rsidRPr="008E6F0A">
        <w:rPr>
          <w:rFonts w:cstheme="minorHAnsi"/>
          <w:sz w:val="20"/>
          <w:szCs w:val="20"/>
        </w:rPr>
        <w:t xml:space="preserve">?  </w:t>
      </w:r>
    </w:p>
    <w:p w:rsidR="00C87E0B" w:rsidRPr="008E6F0A" w:rsidRDefault="004653AB" w:rsidP="00C87E0B">
      <w:pPr>
        <w:pStyle w:val="ListParagraph"/>
        <w:numPr>
          <w:ilvl w:val="1"/>
          <w:numId w:val="24"/>
        </w:numPr>
        <w:rPr>
          <w:rFonts w:cstheme="minorHAnsi"/>
          <w:sz w:val="20"/>
          <w:szCs w:val="20"/>
        </w:rPr>
      </w:pPr>
      <w:r w:rsidRPr="008E6F0A">
        <w:rPr>
          <w:rFonts w:cstheme="minorHAnsi"/>
          <w:sz w:val="20"/>
          <w:szCs w:val="20"/>
        </w:rPr>
        <w:t xml:space="preserve">No. </w:t>
      </w:r>
    </w:p>
    <w:p w:rsidR="007804EB" w:rsidRPr="008E6F0A" w:rsidRDefault="007804EB" w:rsidP="007804EB">
      <w:pPr>
        <w:pStyle w:val="ListParagraph"/>
        <w:ind w:left="1080" w:firstLine="0"/>
        <w:rPr>
          <w:rFonts w:cstheme="minorHAnsi"/>
          <w:sz w:val="20"/>
          <w:szCs w:val="20"/>
        </w:rPr>
      </w:pPr>
    </w:p>
    <w:p w:rsidR="00D17D2F" w:rsidRPr="008E6F0A" w:rsidRDefault="007804EB" w:rsidP="00F9130C">
      <w:pPr>
        <w:pStyle w:val="ListParagraph"/>
        <w:numPr>
          <w:ilvl w:val="0"/>
          <w:numId w:val="24"/>
        </w:numPr>
        <w:rPr>
          <w:rFonts w:cstheme="minorHAnsi"/>
          <w:sz w:val="20"/>
          <w:szCs w:val="20"/>
        </w:rPr>
      </w:pPr>
      <w:r w:rsidRPr="008E6F0A">
        <w:rPr>
          <w:rFonts w:cstheme="minorHAnsi"/>
          <w:sz w:val="20"/>
          <w:szCs w:val="20"/>
        </w:rPr>
        <w:t>Can a student take additional credits</w:t>
      </w:r>
      <w:r w:rsidR="00F9130C" w:rsidRPr="008E6F0A">
        <w:rPr>
          <w:rFonts w:cstheme="minorHAnsi"/>
          <w:sz w:val="20"/>
          <w:szCs w:val="20"/>
        </w:rPr>
        <w:t xml:space="preserve"> now, to allow</w:t>
      </w:r>
      <w:r w:rsidR="003D324A" w:rsidRPr="008E6F0A">
        <w:rPr>
          <w:rFonts w:cstheme="minorHAnsi"/>
          <w:sz w:val="20"/>
          <w:szCs w:val="20"/>
        </w:rPr>
        <w:t xml:space="preserve"> a s</w:t>
      </w:r>
      <w:r w:rsidR="00F9130C" w:rsidRPr="008E6F0A">
        <w:rPr>
          <w:rFonts w:cstheme="minorHAnsi"/>
          <w:sz w:val="20"/>
          <w:szCs w:val="20"/>
        </w:rPr>
        <w:t>tudent to graduate early</w:t>
      </w:r>
      <w:r w:rsidR="00390B1A" w:rsidRPr="008E6F0A">
        <w:rPr>
          <w:rFonts w:cstheme="minorHAnsi"/>
          <w:sz w:val="20"/>
          <w:szCs w:val="20"/>
        </w:rPr>
        <w:t xml:space="preserve"> later on</w:t>
      </w:r>
      <w:r w:rsidR="00F9130C" w:rsidRPr="008E6F0A">
        <w:rPr>
          <w:rFonts w:cstheme="minorHAnsi"/>
          <w:sz w:val="20"/>
          <w:szCs w:val="20"/>
        </w:rPr>
        <w:t>?</w:t>
      </w:r>
    </w:p>
    <w:p w:rsidR="00F9130C" w:rsidRPr="008E6F0A" w:rsidRDefault="00F9130C" w:rsidP="00F9130C">
      <w:pPr>
        <w:pStyle w:val="ListParagraph"/>
        <w:numPr>
          <w:ilvl w:val="1"/>
          <w:numId w:val="24"/>
        </w:numPr>
        <w:rPr>
          <w:rFonts w:cstheme="minorHAnsi"/>
          <w:sz w:val="20"/>
          <w:szCs w:val="20"/>
        </w:rPr>
      </w:pPr>
      <w:r w:rsidRPr="008E6F0A">
        <w:rPr>
          <w:rFonts w:cstheme="minorHAnsi"/>
          <w:sz w:val="20"/>
          <w:szCs w:val="20"/>
        </w:rPr>
        <w:t>Yes.</w:t>
      </w:r>
    </w:p>
    <w:p w:rsidR="00A748E0" w:rsidRPr="008E6F0A" w:rsidRDefault="00F9130C" w:rsidP="00A748E0">
      <w:pPr>
        <w:pStyle w:val="ListParagraph"/>
        <w:numPr>
          <w:ilvl w:val="1"/>
          <w:numId w:val="24"/>
        </w:numPr>
        <w:rPr>
          <w:rFonts w:cstheme="minorHAnsi"/>
          <w:sz w:val="20"/>
          <w:szCs w:val="20"/>
        </w:rPr>
      </w:pPr>
      <w:r w:rsidRPr="008E6F0A">
        <w:rPr>
          <w:rFonts w:cstheme="minorHAnsi"/>
          <w:sz w:val="20"/>
          <w:szCs w:val="20"/>
        </w:rPr>
        <w:t xml:space="preserve">An SEOP must </w:t>
      </w:r>
      <w:r w:rsidR="00D17310" w:rsidRPr="008E6F0A">
        <w:rPr>
          <w:rFonts w:cstheme="minorHAnsi"/>
          <w:sz w:val="20"/>
          <w:szCs w:val="20"/>
        </w:rPr>
        <w:t>provide</w:t>
      </w:r>
      <w:r w:rsidR="00A748E0" w:rsidRPr="008E6F0A">
        <w:rPr>
          <w:rFonts w:cstheme="minorHAnsi"/>
          <w:sz w:val="20"/>
          <w:szCs w:val="20"/>
        </w:rPr>
        <w:t xml:space="preserve"> for early graduation.</w:t>
      </w:r>
    </w:p>
    <w:p w:rsidR="00A748E0" w:rsidRPr="008E6F0A" w:rsidRDefault="00A748E0" w:rsidP="00A748E0">
      <w:pPr>
        <w:pStyle w:val="ListParagraph"/>
        <w:ind w:left="1080" w:firstLine="0"/>
        <w:rPr>
          <w:rFonts w:cstheme="minorHAnsi"/>
          <w:sz w:val="20"/>
          <w:szCs w:val="20"/>
        </w:rPr>
      </w:pPr>
    </w:p>
    <w:p w:rsidR="007804EB" w:rsidRPr="008E6F0A" w:rsidRDefault="007C733C" w:rsidP="00A748E0">
      <w:pPr>
        <w:pStyle w:val="ListParagraph"/>
        <w:numPr>
          <w:ilvl w:val="0"/>
          <w:numId w:val="24"/>
        </w:numPr>
        <w:rPr>
          <w:rFonts w:cstheme="minorHAnsi"/>
          <w:sz w:val="20"/>
          <w:szCs w:val="20"/>
        </w:rPr>
      </w:pPr>
      <w:r w:rsidRPr="008E6F0A">
        <w:rPr>
          <w:rFonts w:cstheme="minorHAnsi"/>
          <w:sz w:val="20"/>
          <w:szCs w:val="20"/>
        </w:rPr>
        <w:t>Under what circumstances can a</w:t>
      </w:r>
      <w:r w:rsidR="008067E6" w:rsidRPr="008E6F0A">
        <w:rPr>
          <w:rFonts w:cstheme="minorHAnsi"/>
          <w:sz w:val="20"/>
          <w:szCs w:val="20"/>
        </w:rPr>
        <w:t xml:space="preserve"> </w:t>
      </w:r>
      <w:r w:rsidR="0012555A" w:rsidRPr="008E6F0A">
        <w:rPr>
          <w:rFonts w:cstheme="minorHAnsi"/>
          <w:sz w:val="20"/>
          <w:szCs w:val="20"/>
        </w:rPr>
        <w:t xml:space="preserve">child exceed the </w:t>
      </w:r>
      <w:r w:rsidR="008E6F0A" w:rsidRPr="008E6F0A">
        <w:rPr>
          <w:rFonts w:cstheme="minorHAnsi"/>
          <w:sz w:val="20"/>
          <w:szCs w:val="20"/>
        </w:rPr>
        <w:t>4</w:t>
      </w:r>
      <w:r w:rsidR="0012555A" w:rsidRPr="008E6F0A">
        <w:rPr>
          <w:rFonts w:cstheme="minorHAnsi"/>
          <w:sz w:val="20"/>
          <w:szCs w:val="20"/>
        </w:rPr>
        <w:t>.0 credit limit in place for the 201</w:t>
      </w:r>
      <w:r w:rsidR="008569B5" w:rsidRPr="008E6F0A">
        <w:rPr>
          <w:rFonts w:cstheme="minorHAnsi"/>
          <w:sz w:val="20"/>
          <w:szCs w:val="20"/>
        </w:rPr>
        <w:t>3</w:t>
      </w:r>
      <w:r w:rsidR="0012555A" w:rsidRPr="008E6F0A">
        <w:rPr>
          <w:rFonts w:cstheme="minorHAnsi"/>
          <w:sz w:val="20"/>
          <w:szCs w:val="20"/>
        </w:rPr>
        <w:t>-1</w:t>
      </w:r>
      <w:r w:rsidR="008569B5" w:rsidRPr="008E6F0A">
        <w:rPr>
          <w:rFonts w:cstheme="minorHAnsi"/>
          <w:sz w:val="20"/>
          <w:szCs w:val="20"/>
        </w:rPr>
        <w:t>4</w:t>
      </w:r>
      <w:r w:rsidR="0012555A" w:rsidRPr="008E6F0A">
        <w:rPr>
          <w:rFonts w:cstheme="minorHAnsi"/>
          <w:sz w:val="20"/>
          <w:szCs w:val="20"/>
        </w:rPr>
        <w:t xml:space="preserve"> school year?</w:t>
      </w:r>
    </w:p>
    <w:p w:rsidR="008067E6" w:rsidRPr="008E6F0A" w:rsidRDefault="0012555A" w:rsidP="00A748E0">
      <w:pPr>
        <w:pStyle w:val="ListParagraph"/>
        <w:numPr>
          <w:ilvl w:val="0"/>
          <w:numId w:val="30"/>
        </w:numPr>
        <w:rPr>
          <w:rFonts w:cstheme="minorHAnsi"/>
          <w:sz w:val="20"/>
          <w:szCs w:val="20"/>
        </w:rPr>
      </w:pPr>
      <w:r w:rsidRPr="008E6F0A">
        <w:rPr>
          <w:rFonts w:cstheme="minorHAnsi"/>
          <w:sz w:val="20"/>
          <w:szCs w:val="20"/>
        </w:rPr>
        <w:t>A student may take more than</w:t>
      </w:r>
      <w:r w:rsidR="00231915" w:rsidRPr="008E6F0A">
        <w:rPr>
          <w:rFonts w:cstheme="minorHAnsi"/>
          <w:sz w:val="20"/>
          <w:szCs w:val="20"/>
        </w:rPr>
        <w:t xml:space="preserve"> t</w:t>
      </w:r>
      <w:r w:rsidR="008569B5" w:rsidRPr="008E6F0A">
        <w:rPr>
          <w:rFonts w:cstheme="minorHAnsi"/>
          <w:sz w:val="20"/>
          <w:szCs w:val="20"/>
        </w:rPr>
        <w:t>hree</w:t>
      </w:r>
      <w:r w:rsidR="00231915" w:rsidRPr="008E6F0A">
        <w:rPr>
          <w:rFonts w:cstheme="minorHAnsi"/>
          <w:sz w:val="20"/>
          <w:szCs w:val="20"/>
        </w:rPr>
        <w:t xml:space="preserve"> online credits in a year if</w:t>
      </w:r>
      <w:r w:rsidRPr="008E6F0A">
        <w:rPr>
          <w:rFonts w:cstheme="minorHAnsi"/>
          <w:sz w:val="20"/>
          <w:szCs w:val="20"/>
        </w:rPr>
        <w:t>: (a) the school district or charter school</w:t>
      </w:r>
      <w:r w:rsidR="00B6620E" w:rsidRPr="008E6F0A">
        <w:rPr>
          <w:rFonts w:cstheme="minorHAnsi"/>
          <w:sz w:val="20"/>
          <w:szCs w:val="20"/>
        </w:rPr>
        <w:t>,</w:t>
      </w:r>
      <w:r w:rsidRPr="008E6F0A">
        <w:rPr>
          <w:rFonts w:cstheme="minorHAnsi"/>
          <w:sz w:val="20"/>
          <w:szCs w:val="20"/>
        </w:rPr>
        <w:t xml:space="preserve"> </w:t>
      </w:r>
      <w:r w:rsidR="00C87E0B" w:rsidRPr="008E6F0A">
        <w:rPr>
          <w:rFonts w:cstheme="minorHAnsi"/>
          <w:sz w:val="20"/>
          <w:szCs w:val="20"/>
        </w:rPr>
        <w:t>OR</w:t>
      </w:r>
      <w:r w:rsidRPr="008E6F0A">
        <w:rPr>
          <w:rFonts w:cstheme="minorHAnsi"/>
          <w:sz w:val="20"/>
          <w:szCs w:val="20"/>
        </w:rPr>
        <w:t xml:space="preserve"> (b) the State Board of Education </w:t>
      </w:r>
      <w:r w:rsidR="00B6620E" w:rsidRPr="008E6F0A">
        <w:rPr>
          <w:rFonts w:cstheme="minorHAnsi"/>
          <w:sz w:val="20"/>
          <w:szCs w:val="20"/>
        </w:rPr>
        <w:t xml:space="preserve">(USOE), </w:t>
      </w:r>
      <w:r w:rsidRPr="008E6F0A">
        <w:rPr>
          <w:rFonts w:cstheme="minorHAnsi"/>
          <w:sz w:val="20"/>
          <w:szCs w:val="20"/>
        </w:rPr>
        <w:t xml:space="preserve">finds this to be </w:t>
      </w:r>
      <w:r w:rsidR="00A748E0" w:rsidRPr="008E6F0A">
        <w:rPr>
          <w:rFonts w:cstheme="minorHAnsi"/>
          <w:sz w:val="20"/>
          <w:szCs w:val="20"/>
        </w:rPr>
        <w:t>better meet the</w:t>
      </w:r>
      <w:r w:rsidRPr="008E6F0A">
        <w:rPr>
          <w:rFonts w:cstheme="minorHAnsi"/>
          <w:sz w:val="20"/>
          <w:szCs w:val="20"/>
        </w:rPr>
        <w:t xml:space="preserve"> </w:t>
      </w:r>
      <w:r w:rsidRPr="008E6F0A">
        <w:rPr>
          <w:rFonts w:cstheme="minorHAnsi"/>
          <w:i/>
          <w:sz w:val="20"/>
          <w:szCs w:val="20"/>
        </w:rPr>
        <w:t xml:space="preserve">academic </w:t>
      </w:r>
      <w:r w:rsidR="00A748E0" w:rsidRPr="008E6F0A">
        <w:rPr>
          <w:rFonts w:cstheme="minorHAnsi"/>
          <w:sz w:val="20"/>
          <w:szCs w:val="20"/>
        </w:rPr>
        <w:t>goals</w:t>
      </w:r>
      <w:r w:rsidRPr="008E6F0A">
        <w:rPr>
          <w:rFonts w:cstheme="minorHAnsi"/>
          <w:sz w:val="20"/>
          <w:szCs w:val="20"/>
        </w:rPr>
        <w:t xml:space="preserve"> of the </w:t>
      </w:r>
      <w:r w:rsidR="00A748E0" w:rsidRPr="008E6F0A">
        <w:rPr>
          <w:rFonts w:cstheme="minorHAnsi"/>
          <w:sz w:val="20"/>
          <w:szCs w:val="20"/>
        </w:rPr>
        <w:t>student</w:t>
      </w:r>
      <w:r w:rsidRPr="008E6F0A">
        <w:rPr>
          <w:rFonts w:cstheme="minorHAnsi"/>
          <w:sz w:val="20"/>
          <w:szCs w:val="20"/>
        </w:rPr>
        <w:t xml:space="preserve">. </w:t>
      </w:r>
    </w:p>
    <w:p w:rsidR="00A748E0" w:rsidRPr="008E6F0A" w:rsidRDefault="0012555A" w:rsidP="00A748E0">
      <w:pPr>
        <w:pStyle w:val="ListParagraph"/>
        <w:numPr>
          <w:ilvl w:val="0"/>
          <w:numId w:val="30"/>
        </w:numPr>
        <w:rPr>
          <w:rFonts w:cstheme="minorHAnsi"/>
          <w:sz w:val="20"/>
          <w:szCs w:val="20"/>
        </w:rPr>
      </w:pPr>
      <w:r w:rsidRPr="008E6F0A">
        <w:rPr>
          <w:rFonts w:cstheme="minorHAnsi"/>
          <w:sz w:val="20"/>
          <w:szCs w:val="20"/>
        </w:rPr>
        <w:t>This may be requested on the CCA form</w:t>
      </w:r>
      <w:r w:rsidR="008569B5" w:rsidRPr="008E6F0A">
        <w:rPr>
          <w:rFonts w:cstheme="minorHAnsi"/>
          <w:sz w:val="20"/>
          <w:szCs w:val="20"/>
        </w:rPr>
        <w:t>; parents may file an appeal with USOE if this request is rejected by the primary school district or charter school</w:t>
      </w:r>
      <w:r w:rsidR="005035B0" w:rsidRPr="008E6F0A">
        <w:rPr>
          <w:rFonts w:cstheme="minorHAnsi"/>
          <w:sz w:val="20"/>
          <w:szCs w:val="20"/>
        </w:rPr>
        <w:t>.</w:t>
      </w:r>
    </w:p>
    <w:p w:rsidR="00A748E0" w:rsidRPr="008E6F0A" w:rsidRDefault="00A748E0" w:rsidP="00A748E0">
      <w:pPr>
        <w:pStyle w:val="ListParagraph"/>
        <w:ind w:left="1080" w:firstLine="0"/>
        <w:rPr>
          <w:rFonts w:cstheme="minorHAnsi"/>
          <w:sz w:val="20"/>
          <w:szCs w:val="20"/>
        </w:rPr>
      </w:pPr>
    </w:p>
    <w:p w:rsidR="00C77D68" w:rsidRPr="008E6F0A" w:rsidRDefault="00C77D68" w:rsidP="00A748E0">
      <w:pPr>
        <w:pStyle w:val="ListParagraph"/>
        <w:numPr>
          <w:ilvl w:val="0"/>
          <w:numId w:val="24"/>
        </w:numPr>
        <w:rPr>
          <w:rFonts w:cstheme="minorHAnsi"/>
          <w:sz w:val="20"/>
          <w:szCs w:val="20"/>
        </w:rPr>
      </w:pPr>
      <w:r w:rsidRPr="008E6F0A">
        <w:rPr>
          <w:rFonts w:cstheme="minorHAnsi"/>
          <w:sz w:val="20"/>
          <w:szCs w:val="20"/>
        </w:rPr>
        <w:lastRenderedPageBreak/>
        <w:t xml:space="preserve">My daughter </w:t>
      </w:r>
      <w:r w:rsidR="00C87E0B" w:rsidRPr="008E6F0A">
        <w:rPr>
          <w:rFonts w:cstheme="minorHAnsi"/>
          <w:sz w:val="20"/>
          <w:szCs w:val="20"/>
        </w:rPr>
        <w:t>is active in sports, and needs to maintain a certain GPA to participate.</w:t>
      </w:r>
      <w:r w:rsidR="00A748E0" w:rsidRPr="008E6F0A">
        <w:rPr>
          <w:rFonts w:cstheme="minorHAnsi"/>
          <w:sz w:val="20"/>
          <w:szCs w:val="20"/>
        </w:rPr>
        <w:t xml:space="preserve"> Will her online courses count</w:t>
      </w:r>
      <w:r w:rsidRPr="008E6F0A">
        <w:rPr>
          <w:rFonts w:cstheme="minorHAnsi"/>
          <w:sz w:val="20"/>
          <w:szCs w:val="20"/>
        </w:rPr>
        <w:t xml:space="preserve"> toward her athletic eligibility? </w:t>
      </w:r>
      <w:r w:rsidR="007024EF" w:rsidRPr="008E6F0A">
        <w:rPr>
          <w:rFonts w:cstheme="minorHAnsi"/>
          <w:sz w:val="20"/>
          <w:szCs w:val="20"/>
        </w:rPr>
        <w:t xml:space="preserve"> </w:t>
      </w:r>
      <w:r w:rsidR="00EB41A7" w:rsidRPr="008E6F0A">
        <w:rPr>
          <w:rFonts w:cstheme="minorHAnsi"/>
          <w:sz w:val="20"/>
          <w:szCs w:val="20"/>
        </w:rPr>
        <w:t>Can the coach check her grades and attendance</w:t>
      </w:r>
      <w:r w:rsidR="0012555A" w:rsidRPr="008E6F0A">
        <w:rPr>
          <w:rFonts w:cstheme="minorHAnsi"/>
          <w:sz w:val="20"/>
          <w:szCs w:val="20"/>
        </w:rPr>
        <w:t>?</w:t>
      </w:r>
    </w:p>
    <w:p w:rsidR="00EB41A7" w:rsidRPr="008E6F0A" w:rsidRDefault="00EB41A7" w:rsidP="00C05952">
      <w:pPr>
        <w:pStyle w:val="ListParagraph"/>
        <w:numPr>
          <w:ilvl w:val="1"/>
          <w:numId w:val="24"/>
        </w:numPr>
        <w:rPr>
          <w:rFonts w:cstheme="minorHAnsi"/>
          <w:sz w:val="20"/>
          <w:szCs w:val="20"/>
        </w:rPr>
      </w:pPr>
      <w:r w:rsidRPr="008E6F0A">
        <w:rPr>
          <w:rFonts w:cstheme="minorHAnsi"/>
          <w:sz w:val="20"/>
          <w:szCs w:val="20"/>
        </w:rPr>
        <w:t>These topics sho</w:t>
      </w:r>
      <w:r w:rsidR="00C87E0B" w:rsidRPr="008E6F0A">
        <w:rPr>
          <w:rFonts w:cstheme="minorHAnsi"/>
          <w:sz w:val="20"/>
          <w:szCs w:val="20"/>
        </w:rPr>
        <w:t>uld be discussed with a School C</w:t>
      </w:r>
      <w:r w:rsidRPr="008E6F0A">
        <w:rPr>
          <w:rFonts w:cstheme="minorHAnsi"/>
          <w:sz w:val="20"/>
          <w:szCs w:val="20"/>
        </w:rPr>
        <w:t>ounselor</w:t>
      </w:r>
      <w:r w:rsidR="00C77D68" w:rsidRPr="008E6F0A">
        <w:rPr>
          <w:rFonts w:cstheme="minorHAnsi"/>
          <w:sz w:val="20"/>
          <w:szCs w:val="20"/>
        </w:rPr>
        <w:t xml:space="preserve">. </w:t>
      </w:r>
      <w:r w:rsidR="008569B5" w:rsidRPr="008E6F0A">
        <w:rPr>
          <w:rFonts w:cstheme="minorHAnsi"/>
          <w:sz w:val="20"/>
          <w:szCs w:val="20"/>
        </w:rPr>
        <w:t>A school of record will</w:t>
      </w:r>
      <w:r w:rsidR="009D3FC6" w:rsidRPr="008E6F0A">
        <w:rPr>
          <w:rFonts w:cstheme="minorHAnsi"/>
          <w:sz w:val="20"/>
          <w:szCs w:val="20"/>
        </w:rPr>
        <w:t xml:space="preserve"> standards for student grades and enrollment in online courses for purposes of</w:t>
      </w:r>
      <w:r w:rsidR="008523B0" w:rsidRPr="008E6F0A">
        <w:rPr>
          <w:rFonts w:cstheme="minorHAnsi"/>
          <w:sz w:val="20"/>
          <w:szCs w:val="20"/>
        </w:rPr>
        <w:t>:</w:t>
      </w:r>
      <w:r w:rsidR="009D3FC6" w:rsidRPr="008E6F0A">
        <w:rPr>
          <w:rFonts w:cstheme="minorHAnsi"/>
          <w:sz w:val="20"/>
          <w:szCs w:val="20"/>
        </w:rPr>
        <w:t xml:space="preserve"> (1) school awards and honors, and (2) Utah High School Activities Association participation, and (3) graduation requirem</w:t>
      </w:r>
      <w:r w:rsidR="00243E17" w:rsidRPr="008E6F0A">
        <w:rPr>
          <w:rFonts w:cstheme="minorHAnsi"/>
          <w:sz w:val="20"/>
          <w:szCs w:val="20"/>
        </w:rPr>
        <w:t xml:space="preserve">ents. </w:t>
      </w:r>
    </w:p>
    <w:p w:rsidR="00D17310" w:rsidRPr="008E6F0A" w:rsidRDefault="0012555A" w:rsidP="00D17310">
      <w:pPr>
        <w:pStyle w:val="ListParagraph"/>
        <w:numPr>
          <w:ilvl w:val="1"/>
          <w:numId w:val="24"/>
        </w:numPr>
        <w:rPr>
          <w:rFonts w:cstheme="minorHAnsi"/>
          <w:sz w:val="20"/>
          <w:szCs w:val="20"/>
        </w:rPr>
      </w:pPr>
      <w:r w:rsidRPr="008E6F0A">
        <w:rPr>
          <w:rFonts w:cstheme="minorHAnsi"/>
          <w:sz w:val="20"/>
          <w:szCs w:val="20"/>
        </w:rPr>
        <w:t>Y</w:t>
      </w:r>
      <w:r w:rsidR="00EB41A7" w:rsidRPr="008E6F0A">
        <w:rPr>
          <w:rFonts w:cstheme="minorHAnsi"/>
          <w:sz w:val="20"/>
          <w:szCs w:val="20"/>
        </w:rPr>
        <w:t>our daughter</w:t>
      </w:r>
      <w:r w:rsidR="00243E17" w:rsidRPr="008E6F0A">
        <w:rPr>
          <w:rFonts w:cstheme="minorHAnsi"/>
          <w:sz w:val="20"/>
          <w:szCs w:val="20"/>
        </w:rPr>
        <w:t xml:space="preserve"> must </w:t>
      </w:r>
      <w:r w:rsidR="00C77D68" w:rsidRPr="008E6F0A">
        <w:rPr>
          <w:rFonts w:cstheme="minorHAnsi"/>
          <w:sz w:val="20"/>
          <w:szCs w:val="20"/>
        </w:rPr>
        <w:t>notify her Coach</w:t>
      </w:r>
      <w:r w:rsidR="00C87E0B" w:rsidRPr="008E6F0A">
        <w:rPr>
          <w:rFonts w:cstheme="minorHAnsi"/>
          <w:sz w:val="20"/>
          <w:szCs w:val="20"/>
        </w:rPr>
        <w:t xml:space="preserve"> </w:t>
      </w:r>
      <w:r w:rsidR="00C77D68" w:rsidRPr="008E6F0A">
        <w:rPr>
          <w:rFonts w:cstheme="minorHAnsi"/>
          <w:sz w:val="20"/>
          <w:szCs w:val="20"/>
        </w:rPr>
        <w:t xml:space="preserve">that she is taking </w:t>
      </w:r>
      <w:r w:rsidR="00015913" w:rsidRPr="008E6F0A">
        <w:rPr>
          <w:rFonts w:cstheme="minorHAnsi"/>
          <w:sz w:val="20"/>
          <w:szCs w:val="20"/>
        </w:rPr>
        <w:t>online courses</w:t>
      </w:r>
      <w:r w:rsidR="00EB41A7" w:rsidRPr="008E6F0A">
        <w:rPr>
          <w:rFonts w:cstheme="minorHAnsi"/>
          <w:sz w:val="20"/>
          <w:szCs w:val="20"/>
        </w:rPr>
        <w:t>, and sh</w:t>
      </w:r>
      <w:r w:rsidR="00243E17" w:rsidRPr="008E6F0A">
        <w:rPr>
          <w:rFonts w:cstheme="minorHAnsi"/>
          <w:sz w:val="20"/>
          <w:szCs w:val="20"/>
        </w:rPr>
        <w:t xml:space="preserve">e </w:t>
      </w:r>
      <w:r w:rsidR="00C77D68" w:rsidRPr="008E6F0A">
        <w:rPr>
          <w:rFonts w:cstheme="minorHAnsi"/>
          <w:sz w:val="20"/>
          <w:szCs w:val="20"/>
        </w:rPr>
        <w:t xml:space="preserve">should notify the online Provider that the Coach will be checking her grades and progress periodically throughout the semester. </w:t>
      </w:r>
    </w:p>
    <w:p w:rsidR="00C77D68" w:rsidRPr="008E6F0A" w:rsidRDefault="00C77D68" w:rsidP="00C05952">
      <w:pPr>
        <w:pStyle w:val="ListParagraph"/>
        <w:numPr>
          <w:ilvl w:val="1"/>
          <w:numId w:val="24"/>
        </w:numPr>
        <w:rPr>
          <w:rFonts w:cstheme="minorHAnsi"/>
          <w:sz w:val="20"/>
          <w:szCs w:val="20"/>
        </w:rPr>
      </w:pPr>
      <w:r w:rsidRPr="008E6F0A">
        <w:rPr>
          <w:rFonts w:cstheme="minorHAnsi"/>
          <w:sz w:val="20"/>
          <w:szCs w:val="20"/>
        </w:rPr>
        <w:t xml:space="preserve">NOTE: </w:t>
      </w:r>
      <w:r w:rsidR="007024EF" w:rsidRPr="008E6F0A">
        <w:rPr>
          <w:rFonts w:cstheme="minorHAnsi"/>
          <w:sz w:val="20"/>
          <w:szCs w:val="20"/>
        </w:rPr>
        <w:t>An online course</w:t>
      </w:r>
      <w:r w:rsidR="009D3FC6" w:rsidRPr="008E6F0A">
        <w:rPr>
          <w:rFonts w:cstheme="minorHAnsi"/>
          <w:sz w:val="20"/>
          <w:szCs w:val="20"/>
        </w:rPr>
        <w:t xml:space="preserve"> </w:t>
      </w:r>
      <w:r w:rsidRPr="008E6F0A">
        <w:rPr>
          <w:rFonts w:cstheme="minorHAnsi"/>
          <w:sz w:val="20"/>
          <w:szCs w:val="20"/>
        </w:rPr>
        <w:t xml:space="preserve">may </w:t>
      </w:r>
      <w:r w:rsidR="00AD2C4C" w:rsidRPr="008E6F0A">
        <w:rPr>
          <w:rFonts w:cstheme="minorHAnsi"/>
          <w:sz w:val="20"/>
          <w:szCs w:val="20"/>
        </w:rPr>
        <w:t xml:space="preserve">or may </w:t>
      </w:r>
      <w:r w:rsidRPr="008E6F0A">
        <w:rPr>
          <w:rFonts w:cstheme="minorHAnsi"/>
          <w:sz w:val="20"/>
          <w:szCs w:val="20"/>
        </w:rPr>
        <w:t xml:space="preserve">not count </w:t>
      </w:r>
      <w:r w:rsidR="0008196F" w:rsidRPr="008E6F0A">
        <w:rPr>
          <w:rFonts w:cstheme="minorHAnsi"/>
          <w:sz w:val="20"/>
          <w:szCs w:val="20"/>
        </w:rPr>
        <w:t>towards NCAA eligibility. Each P</w:t>
      </w:r>
      <w:r w:rsidRPr="008E6F0A">
        <w:rPr>
          <w:rFonts w:cstheme="minorHAnsi"/>
          <w:sz w:val="20"/>
          <w:szCs w:val="20"/>
        </w:rPr>
        <w:t>rovider must submit its courses to NCAA separately</w:t>
      </w:r>
      <w:r w:rsidR="00EB41A7" w:rsidRPr="008E6F0A">
        <w:rPr>
          <w:rFonts w:cstheme="minorHAnsi"/>
          <w:sz w:val="20"/>
          <w:szCs w:val="20"/>
        </w:rPr>
        <w:t xml:space="preserve"> for eligibility “approval</w:t>
      </w:r>
      <w:r w:rsidR="00243E17" w:rsidRPr="008E6F0A">
        <w:rPr>
          <w:rFonts w:cstheme="minorHAnsi"/>
          <w:sz w:val="20"/>
          <w:szCs w:val="20"/>
        </w:rPr>
        <w:t>,</w:t>
      </w:r>
      <w:r w:rsidR="00EB41A7" w:rsidRPr="008E6F0A">
        <w:rPr>
          <w:rFonts w:cstheme="minorHAnsi"/>
          <w:sz w:val="20"/>
          <w:szCs w:val="20"/>
        </w:rPr>
        <w:t>”</w:t>
      </w:r>
      <w:r w:rsidR="009D3FC6" w:rsidRPr="008E6F0A">
        <w:rPr>
          <w:rFonts w:cstheme="minorHAnsi"/>
          <w:sz w:val="20"/>
          <w:szCs w:val="20"/>
        </w:rPr>
        <w:t xml:space="preserve"> as eligibility partially depends on the method of instruction and supervision used</w:t>
      </w:r>
      <w:r w:rsidR="0008196F" w:rsidRPr="008E6F0A">
        <w:rPr>
          <w:rFonts w:cstheme="minorHAnsi"/>
          <w:sz w:val="20"/>
          <w:szCs w:val="20"/>
        </w:rPr>
        <w:t xml:space="preserve"> and other factors</w:t>
      </w:r>
      <w:r w:rsidR="009D3FC6" w:rsidRPr="008E6F0A">
        <w:rPr>
          <w:rFonts w:cstheme="minorHAnsi"/>
          <w:sz w:val="20"/>
          <w:szCs w:val="20"/>
        </w:rPr>
        <w:t>.</w:t>
      </w:r>
    </w:p>
    <w:p w:rsidR="00C77D68" w:rsidRPr="008E6F0A" w:rsidRDefault="00C77D68" w:rsidP="00C05952">
      <w:pPr>
        <w:pStyle w:val="ListParagraph"/>
        <w:ind w:left="360"/>
        <w:rPr>
          <w:rFonts w:cstheme="minorHAnsi"/>
          <w:sz w:val="20"/>
          <w:szCs w:val="20"/>
        </w:rPr>
      </w:pPr>
    </w:p>
    <w:p w:rsidR="00C77D68" w:rsidRPr="008E6F0A" w:rsidRDefault="00EB41A7" w:rsidP="00C05952">
      <w:pPr>
        <w:pStyle w:val="ListParagraph"/>
        <w:numPr>
          <w:ilvl w:val="0"/>
          <w:numId w:val="24"/>
        </w:numPr>
        <w:rPr>
          <w:rFonts w:cstheme="minorHAnsi"/>
          <w:sz w:val="20"/>
          <w:szCs w:val="20"/>
        </w:rPr>
      </w:pPr>
      <w:r w:rsidRPr="008E6F0A">
        <w:rPr>
          <w:rFonts w:cstheme="minorHAnsi"/>
          <w:sz w:val="20"/>
          <w:szCs w:val="20"/>
        </w:rPr>
        <w:t xml:space="preserve">Will </w:t>
      </w:r>
      <w:r w:rsidR="005A5D68" w:rsidRPr="008E6F0A">
        <w:rPr>
          <w:rFonts w:cstheme="minorHAnsi"/>
          <w:sz w:val="20"/>
          <w:szCs w:val="20"/>
        </w:rPr>
        <w:t xml:space="preserve">my </w:t>
      </w:r>
      <w:r w:rsidR="00390B1A" w:rsidRPr="008E6F0A">
        <w:rPr>
          <w:rFonts w:cstheme="minorHAnsi"/>
          <w:sz w:val="20"/>
          <w:szCs w:val="20"/>
        </w:rPr>
        <w:t>child</w:t>
      </w:r>
      <w:r w:rsidRPr="008E6F0A">
        <w:rPr>
          <w:rFonts w:cstheme="minorHAnsi"/>
          <w:sz w:val="20"/>
          <w:szCs w:val="20"/>
        </w:rPr>
        <w:t xml:space="preserve"> be allowed to remain on the school campus for periods in which he is registered for an online course?</w:t>
      </w:r>
      <w:r w:rsidR="008523B0" w:rsidRPr="008E6F0A">
        <w:rPr>
          <w:rFonts w:cstheme="minorHAnsi"/>
          <w:sz w:val="20"/>
          <w:szCs w:val="20"/>
        </w:rPr>
        <w:t xml:space="preserve"> </w:t>
      </w:r>
    </w:p>
    <w:p w:rsidR="005A5D68" w:rsidRPr="008E6F0A" w:rsidRDefault="005A5D68" w:rsidP="00C05952">
      <w:pPr>
        <w:pStyle w:val="ListParagraph"/>
        <w:numPr>
          <w:ilvl w:val="1"/>
          <w:numId w:val="24"/>
        </w:numPr>
        <w:rPr>
          <w:rFonts w:cstheme="minorHAnsi"/>
          <w:sz w:val="20"/>
          <w:szCs w:val="20"/>
        </w:rPr>
      </w:pPr>
      <w:r w:rsidRPr="008E6F0A">
        <w:rPr>
          <w:rFonts w:cstheme="minorHAnsi"/>
          <w:sz w:val="20"/>
          <w:szCs w:val="20"/>
        </w:rPr>
        <w:t>Maybe.</w:t>
      </w:r>
    </w:p>
    <w:p w:rsidR="00C77D68" w:rsidRPr="008E6F0A" w:rsidRDefault="008067E6" w:rsidP="00D51A8E">
      <w:pPr>
        <w:pStyle w:val="ListParagraph"/>
        <w:numPr>
          <w:ilvl w:val="1"/>
          <w:numId w:val="24"/>
        </w:numPr>
        <w:rPr>
          <w:rFonts w:cstheme="minorHAnsi"/>
          <w:sz w:val="20"/>
          <w:szCs w:val="20"/>
        </w:rPr>
      </w:pPr>
      <w:r w:rsidRPr="008E6F0A">
        <w:rPr>
          <w:rFonts w:cstheme="minorHAnsi"/>
          <w:sz w:val="20"/>
          <w:szCs w:val="20"/>
        </w:rPr>
        <w:t>N</w:t>
      </w:r>
      <w:r w:rsidR="00065496" w:rsidRPr="008E6F0A">
        <w:rPr>
          <w:rFonts w:cstheme="minorHAnsi"/>
          <w:sz w:val="20"/>
          <w:szCs w:val="20"/>
        </w:rPr>
        <w:t xml:space="preserve">either the primary school nor the provider school is </w:t>
      </w:r>
      <w:r w:rsidR="00065496" w:rsidRPr="008E6F0A">
        <w:rPr>
          <w:rFonts w:cstheme="minorHAnsi"/>
          <w:i/>
          <w:sz w:val="20"/>
          <w:szCs w:val="20"/>
        </w:rPr>
        <w:t xml:space="preserve">required </w:t>
      </w:r>
      <w:r w:rsidR="00065496" w:rsidRPr="008E6F0A">
        <w:rPr>
          <w:rFonts w:cstheme="minorHAnsi"/>
          <w:sz w:val="20"/>
          <w:szCs w:val="20"/>
        </w:rPr>
        <w:t>to offer</w:t>
      </w:r>
      <w:r w:rsidR="00EB41A7" w:rsidRPr="008E6F0A">
        <w:rPr>
          <w:rFonts w:cstheme="minorHAnsi"/>
          <w:sz w:val="20"/>
          <w:szCs w:val="20"/>
        </w:rPr>
        <w:t xml:space="preserve"> physical space </w:t>
      </w:r>
      <w:r w:rsidR="00B5736C" w:rsidRPr="008E6F0A">
        <w:rPr>
          <w:rFonts w:cstheme="minorHAnsi"/>
          <w:sz w:val="20"/>
          <w:szCs w:val="20"/>
        </w:rPr>
        <w:t>and/or</w:t>
      </w:r>
      <w:r w:rsidR="00EB41A7" w:rsidRPr="008E6F0A">
        <w:rPr>
          <w:rFonts w:cstheme="minorHAnsi"/>
          <w:sz w:val="20"/>
          <w:szCs w:val="20"/>
        </w:rPr>
        <w:t xml:space="preserve"> supervision durin</w:t>
      </w:r>
      <w:r w:rsidR="00B6620E" w:rsidRPr="008E6F0A">
        <w:rPr>
          <w:rFonts w:cstheme="minorHAnsi"/>
          <w:sz w:val="20"/>
          <w:szCs w:val="20"/>
        </w:rPr>
        <w:t>g</w:t>
      </w:r>
      <w:r w:rsidR="005A5D68" w:rsidRPr="008E6F0A">
        <w:rPr>
          <w:rFonts w:cstheme="minorHAnsi"/>
          <w:sz w:val="20"/>
          <w:szCs w:val="20"/>
        </w:rPr>
        <w:t xml:space="preserve"> periods of online enrollment. </w:t>
      </w:r>
    </w:p>
    <w:p w:rsidR="00D51A8E" w:rsidRPr="008E6F0A" w:rsidRDefault="00D51A8E" w:rsidP="00D51A8E">
      <w:pPr>
        <w:pStyle w:val="ListParagraph"/>
        <w:ind w:left="0" w:firstLine="0"/>
        <w:rPr>
          <w:rFonts w:cstheme="minorHAnsi"/>
          <w:sz w:val="20"/>
          <w:szCs w:val="20"/>
        </w:rPr>
      </w:pPr>
    </w:p>
    <w:p w:rsidR="008523B0" w:rsidRPr="008E6F0A" w:rsidRDefault="00B6620E" w:rsidP="00C05952">
      <w:pPr>
        <w:pStyle w:val="ListParagraph"/>
        <w:numPr>
          <w:ilvl w:val="0"/>
          <w:numId w:val="24"/>
        </w:numPr>
        <w:rPr>
          <w:rFonts w:cstheme="minorHAnsi"/>
          <w:sz w:val="20"/>
          <w:szCs w:val="20"/>
        </w:rPr>
      </w:pPr>
      <w:r w:rsidRPr="008E6F0A">
        <w:rPr>
          <w:rFonts w:cstheme="minorHAnsi"/>
          <w:sz w:val="20"/>
          <w:szCs w:val="20"/>
        </w:rPr>
        <w:t>If my daughter has Release T</w:t>
      </w:r>
      <w:r w:rsidR="008523B0" w:rsidRPr="008E6F0A">
        <w:rPr>
          <w:rFonts w:cstheme="minorHAnsi"/>
          <w:sz w:val="20"/>
          <w:szCs w:val="20"/>
        </w:rPr>
        <w:t>ime for one period, does this allow her to enroll in an online course for this period?</w:t>
      </w:r>
    </w:p>
    <w:p w:rsidR="008523B0" w:rsidRPr="008E6F0A" w:rsidRDefault="008523B0" w:rsidP="008523B0">
      <w:pPr>
        <w:pStyle w:val="ListParagraph"/>
        <w:numPr>
          <w:ilvl w:val="1"/>
          <w:numId w:val="24"/>
        </w:numPr>
        <w:rPr>
          <w:rFonts w:cstheme="minorHAnsi"/>
          <w:sz w:val="20"/>
          <w:szCs w:val="20"/>
        </w:rPr>
      </w:pPr>
      <w:r w:rsidRPr="008E6F0A">
        <w:rPr>
          <w:rFonts w:cstheme="minorHAnsi"/>
          <w:sz w:val="20"/>
          <w:szCs w:val="20"/>
        </w:rPr>
        <w:t>Yes.</w:t>
      </w:r>
    </w:p>
    <w:p w:rsidR="00B6620E" w:rsidRPr="008E6F0A" w:rsidRDefault="005A5D68" w:rsidP="00C87E0B">
      <w:pPr>
        <w:pStyle w:val="ListParagraph"/>
        <w:numPr>
          <w:ilvl w:val="1"/>
          <w:numId w:val="24"/>
        </w:numPr>
        <w:rPr>
          <w:rFonts w:cstheme="minorHAnsi"/>
          <w:sz w:val="20"/>
          <w:szCs w:val="20"/>
        </w:rPr>
      </w:pPr>
      <w:r w:rsidRPr="008E6F0A">
        <w:rPr>
          <w:rFonts w:cstheme="minorHAnsi"/>
          <w:sz w:val="20"/>
          <w:szCs w:val="20"/>
        </w:rPr>
        <w:t>T</w:t>
      </w:r>
      <w:r w:rsidR="008523B0" w:rsidRPr="008E6F0A">
        <w:rPr>
          <w:rFonts w:cstheme="minorHAnsi"/>
          <w:sz w:val="20"/>
          <w:szCs w:val="20"/>
        </w:rPr>
        <w:t xml:space="preserve">here is no need to drop any release time to </w:t>
      </w:r>
      <w:r w:rsidRPr="008E6F0A">
        <w:rPr>
          <w:rFonts w:cstheme="minorHAnsi"/>
          <w:sz w:val="20"/>
          <w:szCs w:val="20"/>
        </w:rPr>
        <w:t>accommodate online enrollment.</w:t>
      </w:r>
    </w:p>
    <w:p w:rsidR="00B5736C" w:rsidRPr="008E6F0A" w:rsidRDefault="00B5736C" w:rsidP="00B5736C">
      <w:pPr>
        <w:pStyle w:val="ListParagraph"/>
        <w:ind w:left="1080" w:firstLine="0"/>
        <w:rPr>
          <w:rFonts w:cstheme="minorHAnsi"/>
          <w:sz w:val="20"/>
          <w:szCs w:val="20"/>
        </w:rPr>
      </w:pPr>
    </w:p>
    <w:p w:rsidR="00C77D68" w:rsidRPr="008E6F0A" w:rsidRDefault="005A5D68" w:rsidP="00FE6CA9">
      <w:pPr>
        <w:pStyle w:val="ListParagraph"/>
        <w:numPr>
          <w:ilvl w:val="0"/>
          <w:numId w:val="24"/>
        </w:numPr>
        <w:rPr>
          <w:rFonts w:cstheme="minorHAnsi"/>
          <w:sz w:val="20"/>
          <w:szCs w:val="20"/>
        </w:rPr>
      </w:pPr>
      <w:r w:rsidRPr="008E6F0A">
        <w:rPr>
          <w:rFonts w:cstheme="minorHAnsi"/>
          <w:sz w:val="20"/>
          <w:szCs w:val="20"/>
        </w:rPr>
        <w:t>Online courses are offered by my son’s</w:t>
      </w:r>
      <w:r w:rsidR="00C77D68" w:rsidRPr="008E6F0A">
        <w:rPr>
          <w:rFonts w:cstheme="minorHAnsi"/>
          <w:sz w:val="20"/>
          <w:szCs w:val="20"/>
        </w:rPr>
        <w:t xml:space="preserve"> boundary school, </w:t>
      </w:r>
      <w:r w:rsidR="00390B1A" w:rsidRPr="008E6F0A">
        <w:rPr>
          <w:rFonts w:cstheme="minorHAnsi"/>
          <w:sz w:val="20"/>
          <w:szCs w:val="20"/>
        </w:rPr>
        <w:t>this Program</w:t>
      </w:r>
      <w:r w:rsidR="00C77D68" w:rsidRPr="008E6F0A">
        <w:rPr>
          <w:rFonts w:cstheme="minorHAnsi"/>
          <w:sz w:val="20"/>
          <w:szCs w:val="20"/>
        </w:rPr>
        <w:t xml:space="preserve">, </w:t>
      </w:r>
      <w:r w:rsidRPr="008E6F0A">
        <w:rPr>
          <w:rFonts w:cstheme="minorHAnsi"/>
          <w:sz w:val="20"/>
          <w:szCs w:val="20"/>
        </w:rPr>
        <w:t>and</w:t>
      </w:r>
      <w:r w:rsidR="00C77D68" w:rsidRPr="008E6F0A">
        <w:rPr>
          <w:rFonts w:cstheme="minorHAnsi"/>
          <w:sz w:val="20"/>
          <w:szCs w:val="20"/>
        </w:rPr>
        <w:t xml:space="preserve"> the Utah Electronic High School.  </w:t>
      </w:r>
      <w:r w:rsidR="00EB41A7" w:rsidRPr="008E6F0A">
        <w:rPr>
          <w:rFonts w:cstheme="minorHAnsi"/>
          <w:sz w:val="20"/>
          <w:szCs w:val="20"/>
        </w:rPr>
        <w:t>How do we access these</w:t>
      </w:r>
      <w:r w:rsidR="00FE6CA9" w:rsidRPr="008E6F0A">
        <w:rPr>
          <w:rFonts w:cstheme="minorHAnsi"/>
          <w:sz w:val="20"/>
          <w:szCs w:val="20"/>
        </w:rPr>
        <w:t xml:space="preserve"> options</w:t>
      </w:r>
      <w:r w:rsidR="00EB41A7" w:rsidRPr="008E6F0A">
        <w:rPr>
          <w:rFonts w:cstheme="minorHAnsi"/>
          <w:sz w:val="20"/>
          <w:szCs w:val="20"/>
        </w:rPr>
        <w:t>?</w:t>
      </w:r>
    </w:p>
    <w:p w:rsidR="008E6E67" w:rsidRPr="008E6F0A" w:rsidRDefault="008067E6" w:rsidP="00C05952">
      <w:pPr>
        <w:pStyle w:val="ListParagraph"/>
        <w:numPr>
          <w:ilvl w:val="1"/>
          <w:numId w:val="24"/>
        </w:numPr>
        <w:rPr>
          <w:rFonts w:cstheme="minorHAnsi"/>
          <w:sz w:val="20"/>
          <w:szCs w:val="20"/>
        </w:rPr>
      </w:pPr>
      <w:r w:rsidRPr="008E6F0A">
        <w:rPr>
          <w:rFonts w:cstheme="minorHAnsi"/>
          <w:sz w:val="20"/>
          <w:szCs w:val="20"/>
        </w:rPr>
        <w:t>For any course</w:t>
      </w:r>
      <w:r w:rsidR="00FE6CA9" w:rsidRPr="008E6F0A">
        <w:rPr>
          <w:rFonts w:cstheme="minorHAnsi"/>
          <w:sz w:val="20"/>
          <w:szCs w:val="20"/>
        </w:rPr>
        <w:t xml:space="preserve"> offered directly by your district</w:t>
      </w:r>
      <w:r w:rsidR="00C77D68" w:rsidRPr="008E6F0A">
        <w:rPr>
          <w:rFonts w:cstheme="minorHAnsi"/>
          <w:sz w:val="20"/>
          <w:szCs w:val="20"/>
        </w:rPr>
        <w:t xml:space="preserve">, </w:t>
      </w:r>
      <w:r w:rsidR="00EB41A7" w:rsidRPr="008E6F0A">
        <w:rPr>
          <w:rFonts w:cstheme="minorHAnsi"/>
          <w:sz w:val="20"/>
          <w:szCs w:val="20"/>
        </w:rPr>
        <w:t>a school</w:t>
      </w:r>
      <w:r w:rsidR="00C77D68" w:rsidRPr="008E6F0A">
        <w:rPr>
          <w:rFonts w:cstheme="minorHAnsi"/>
          <w:sz w:val="20"/>
          <w:szCs w:val="20"/>
        </w:rPr>
        <w:t xml:space="preserve"> counselor </w:t>
      </w:r>
      <w:r w:rsidR="00EB41A7" w:rsidRPr="008E6F0A">
        <w:rPr>
          <w:rFonts w:cstheme="minorHAnsi"/>
          <w:sz w:val="20"/>
          <w:szCs w:val="20"/>
        </w:rPr>
        <w:t xml:space="preserve">may </w:t>
      </w:r>
      <w:r w:rsidR="00C77D68" w:rsidRPr="008E6F0A">
        <w:rPr>
          <w:rFonts w:cstheme="minorHAnsi"/>
          <w:sz w:val="20"/>
          <w:szCs w:val="20"/>
        </w:rPr>
        <w:t xml:space="preserve">register </w:t>
      </w:r>
      <w:r w:rsidR="00EB41A7" w:rsidRPr="008E6F0A">
        <w:rPr>
          <w:rFonts w:cstheme="minorHAnsi"/>
          <w:sz w:val="20"/>
          <w:szCs w:val="20"/>
        </w:rPr>
        <w:t>the student</w:t>
      </w:r>
      <w:r w:rsidR="00C77D68" w:rsidRPr="008E6F0A">
        <w:rPr>
          <w:rFonts w:cstheme="minorHAnsi"/>
          <w:sz w:val="20"/>
          <w:szCs w:val="20"/>
        </w:rPr>
        <w:t xml:space="preserve"> through the </w:t>
      </w:r>
      <w:r w:rsidR="00FE6CA9" w:rsidRPr="008E6F0A">
        <w:rPr>
          <w:rFonts w:cstheme="minorHAnsi"/>
          <w:sz w:val="20"/>
          <w:szCs w:val="20"/>
        </w:rPr>
        <w:t xml:space="preserve">ordinary </w:t>
      </w:r>
      <w:r w:rsidR="00C77D68" w:rsidRPr="008E6F0A">
        <w:rPr>
          <w:rFonts w:cstheme="minorHAnsi"/>
          <w:sz w:val="20"/>
          <w:szCs w:val="20"/>
        </w:rPr>
        <w:t>school registration process.</w:t>
      </w:r>
    </w:p>
    <w:p w:rsidR="005A5D68" w:rsidRPr="008E6F0A" w:rsidRDefault="00C77D68" w:rsidP="00FE6CA9">
      <w:pPr>
        <w:pStyle w:val="ListParagraph"/>
        <w:numPr>
          <w:ilvl w:val="1"/>
          <w:numId w:val="24"/>
        </w:numPr>
        <w:rPr>
          <w:rFonts w:cstheme="minorHAnsi"/>
          <w:sz w:val="20"/>
          <w:szCs w:val="20"/>
        </w:rPr>
      </w:pPr>
      <w:r w:rsidRPr="008E6F0A">
        <w:rPr>
          <w:rFonts w:cstheme="minorHAnsi"/>
          <w:sz w:val="20"/>
          <w:szCs w:val="20"/>
        </w:rPr>
        <w:t xml:space="preserve">For </w:t>
      </w:r>
      <w:r w:rsidR="0064132F" w:rsidRPr="008E6F0A">
        <w:rPr>
          <w:rFonts w:cstheme="minorHAnsi"/>
          <w:sz w:val="20"/>
          <w:szCs w:val="20"/>
        </w:rPr>
        <w:t>a</w:t>
      </w:r>
      <w:r w:rsidR="008067E6" w:rsidRPr="008E6F0A">
        <w:rPr>
          <w:rFonts w:cstheme="minorHAnsi"/>
          <w:sz w:val="20"/>
          <w:szCs w:val="20"/>
        </w:rPr>
        <w:t xml:space="preserve"> course offered from outside of your district, through a P</w:t>
      </w:r>
      <w:r w:rsidR="0064132F" w:rsidRPr="008E6F0A">
        <w:rPr>
          <w:rFonts w:cstheme="minorHAnsi"/>
          <w:sz w:val="20"/>
          <w:szCs w:val="20"/>
        </w:rPr>
        <w:t>rovider</w:t>
      </w:r>
      <w:r w:rsidR="008067E6" w:rsidRPr="008E6F0A">
        <w:rPr>
          <w:rFonts w:cstheme="minorHAnsi"/>
          <w:sz w:val="20"/>
          <w:szCs w:val="20"/>
        </w:rPr>
        <w:t xml:space="preserve"> in this Program</w:t>
      </w:r>
      <w:r w:rsidR="0064132F" w:rsidRPr="008E6F0A">
        <w:rPr>
          <w:rFonts w:cstheme="minorHAnsi"/>
          <w:sz w:val="20"/>
          <w:szCs w:val="20"/>
        </w:rPr>
        <w:t xml:space="preserve">, either </w:t>
      </w:r>
      <w:r w:rsidR="003161BF" w:rsidRPr="008E6F0A">
        <w:rPr>
          <w:rFonts w:cstheme="minorHAnsi"/>
          <w:i/>
          <w:sz w:val="20"/>
          <w:szCs w:val="20"/>
        </w:rPr>
        <w:t>a s</w:t>
      </w:r>
      <w:r w:rsidR="0064132F" w:rsidRPr="008E6F0A">
        <w:rPr>
          <w:rFonts w:cstheme="minorHAnsi"/>
          <w:i/>
          <w:sz w:val="20"/>
          <w:szCs w:val="20"/>
        </w:rPr>
        <w:t>chool</w:t>
      </w:r>
      <w:r w:rsidR="003161BF" w:rsidRPr="008E6F0A">
        <w:rPr>
          <w:rFonts w:cstheme="minorHAnsi"/>
          <w:i/>
          <w:sz w:val="20"/>
          <w:szCs w:val="20"/>
        </w:rPr>
        <w:t xml:space="preserve"> c</w:t>
      </w:r>
      <w:r w:rsidRPr="008E6F0A">
        <w:rPr>
          <w:rFonts w:cstheme="minorHAnsi"/>
          <w:i/>
          <w:sz w:val="20"/>
          <w:szCs w:val="20"/>
        </w:rPr>
        <w:t>ounselor</w:t>
      </w:r>
      <w:r w:rsidR="0064132F" w:rsidRPr="008E6F0A">
        <w:rPr>
          <w:rFonts w:cstheme="minorHAnsi"/>
          <w:sz w:val="20"/>
          <w:szCs w:val="20"/>
        </w:rPr>
        <w:t xml:space="preserve"> </w:t>
      </w:r>
      <w:r w:rsidR="0064132F" w:rsidRPr="008E6F0A">
        <w:rPr>
          <w:rFonts w:cstheme="minorHAnsi"/>
          <w:i/>
          <w:sz w:val="20"/>
          <w:szCs w:val="20"/>
        </w:rPr>
        <w:t xml:space="preserve">or </w:t>
      </w:r>
      <w:r w:rsidR="00C87E0B" w:rsidRPr="008E6F0A">
        <w:rPr>
          <w:rFonts w:cstheme="minorHAnsi"/>
          <w:i/>
          <w:sz w:val="20"/>
          <w:szCs w:val="20"/>
        </w:rPr>
        <w:t>a P</w:t>
      </w:r>
      <w:r w:rsidR="0064132F" w:rsidRPr="008E6F0A">
        <w:rPr>
          <w:rFonts w:cstheme="minorHAnsi"/>
          <w:i/>
          <w:sz w:val="20"/>
          <w:szCs w:val="20"/>
        </w:rPr>
        <w:t>rovider</w:t>
      </w:r>
      <w:r w:rsidR="0064132F" w:rsidRPr="008E6F0A">
        <w:rPr>
          <w:rFonts w:cstheme="minorHAnsi"/>
          <w:sz w:val="20"/>
          <w:szCs w:val="20"/>
        </w:rPr>
        <w:t xml:space="preserve"> </w:t>
      </w:r>
      <w:r w:rsidR="005A5D68" w:rsidRPr="008E6F0A">
        <w:rPr>
          <w:rFonts w:cstheme="minorHAnsi"/>
          <w:sz w:val="20"/>
          <w:szCs w:val="20"/>
        </w:rPr>
        <w:t xml:space="preserve">can </w:t>
      </w:r>
      <w:r w:rsidR="0064132F" w:rsidRPr="008E6F0A">
        <w:rPr>
          <w:rFonts w:cstheme="minorHAnsi"/>
          <w:sz w:val="20"/>
          <w:szCs w:val="20"/>
        </w:rPr>
        <w:t>file</w:t>
      </w:r>
      <w:r w:rsidRPr="008E6F0A">
        <w:rPr>
          <w:rFonts w:cstheme="minorHAnsi"/>
          <w:sz w:val="20"/>
          <w:szCs w:val="20"/>
        </w:rPr>
        <w:t xml:space="preserve"> a Cou</w:t>
      </w:r>
      <w:r w:rsidR="0064132F" w:rsidRPr="008E6F0A">
        <w:rPr>
          <w:rFonts w:cstheme="minorHAnsi"/>
          <w:sz w:val="20"/>
          <w:szCs w:val="20"/>
        </w:rPr>
        <w:t>rse Credit Acknowledgment form</w:t>
      </w:r>
      <w:r w:rsidR="005A5D68" w:rsidRPr="008E6F0A">
        <w:rPr>
          <w:rFonts w:cstheme="minorHAnsi"/>
          <w:sz w:val="20"/>
          <w:szCs w:val="20"/>
        </w:rPr>
        <w:t xml:space="preserve"> requesting enrollment</w:t>
      </w:r>
      <w:r w:rsidR="0064132F" w:rsidRPr="008E6F0A">
        <w:rPr>
          <w:rFonts w:cstheme="minorHAnsi"/>
          <w:sz w:val="20"/>
          <w:szCs w:val="20"/>
        </w:rPr>
        <w:t xml:space="preserve">. </w:t>
      </w:r>
      <w:r w:rsidR="00B5736C" w:rsidRPr="008E6F0A">
        <w:rPr>
          <w:rFonts w:cstheme="minorHAnsi"/>
          <w:sz w:val="20"/>
          <w:szCs w:val="20"/>
        </w:rPr>
        <w:t>This may be done at any time during the calendar year, but will optimally take place during ordinary spring registration processes.</w:t>
      </w:r>
    </w:p>
    <w:p w:rsidR="00FE6CA9" w:rsidRPr="008E6F0A" w:rsidRDefault="00C77D68" w:rsidP="00FE6CA9">
      <w:pPr>
        <w:pStyle w:val="ListParagraph"/>
        <w:numPr>
          <w:ilvl w:val="1"/>
          <w:numId w:val="24"/>
        </w:numPr>
        <w:rPr>
          <w:rFonts w:cstheme="minorHAnsi"/>
          <w:sz w:val="20"/>
          <w:szCs w:val="20"/>
        </w:rPr>
      </w:pPr>
      <w:r w:rsidRPr="008E6F0A">
        <w:rPr>
          <w:rFonts w:cstheme="minorHAnsi"/>
          <w:sz w:val="20"/>
          <w:szCs w:val="20"/>
        </w:rPr>
        <w:t>For Electronic High School, the student can register online</w:t>
      </w:r>
      <w:r w:rsidR="005A5D68" w:rsidRPr="008E6F0A">
        <w:rPr>
          <w:rFonts w:cstheme="minorHAnsi"/>
          <w:sz w:val="20"/>
          <w:szCs w:val="20"/>
        </w:rPr>
        <w:t>,</w:t>
      </w:r>
      <w:r w:rsidR="003161BF" w:rsidRPr="008E6F0A">
        <w:rPr>
          <w:rFonts w:cstheme="minorHAnsi"/>
          <w:sz w:val="20"/>
          <w:szCs w:val="20"/>
        </w:rPr>
        <w:t xml:space="preserve"> or through a school c</w:t>
      </w:r>
      <w:r w:rsidR="00FE6CA9" w:rsidRPr="008E6F0A">
        <w:rPr>
          <w:rFonts w:cstheme="minorHAnsi"/>
          <w:sz w:val="20"/>
          <w:szCs w:val="20"/>
        </w:rPr>
        <w:t>ounselor.</w:t>
      </w:r>
    </w:p>
    <w:p w:rsidR="0064132F" w:rsidRPr="008E6F0A" w:rsidRDefault="0064132F" w:rsidP="00FE6CA9">
      <w:pPr>
        <w:pStyle w:val="ListParagraph"/>
        <w:ind w:left="1080" w:firstLine="0"/>
        <w:rPr>
          <w:rFonts w:cstheme="minorHAnsi"/>
          <w:sz w:val="20"/>
          <w:szCs w:val="20"/>
        </w:rPr>
      </w:pPr>
    </w:p>
    <w:p w:rsidR="00AB693F" w:rsidRPr="008E6F0A" w:rsidRDefault="00AB693F" w:rsidP="00C05952">
      <w:pPr>
        <w:pStyle w:val="ListParagraph"/>
        <w:numPr>
          <w:ilvl w:val="0"/>
          <w:numId w:val="24"/>
        </w:numPr>
        <w:rPr>
          <w:rFonts w:cstheme="minorHAnsi"/>
          <w:sz w:val="20"/>
          <w:szCs w:val="20"/>
        </w:rPr>
      </w:pPr>
      <w:r w:rsidRPr="008E6F0A">
        <w:rPr>
          <w:rFonts w:cstheme="minorHAnsi"/>
          <w:sz w:val="20"/>
          <w:szCs w:val="20"/>
        </w:rPr>
        <w:t>C</w:t>
      </w:r>
      <w:r w:rsidR="00C87E0B" w:rsidRPr="008E6F0A">
        <w:rPr>
          <w:rFonts w:cstheme="minorHAnsi"/>
          <w:sz w:val="20"/>
          <w:szCs w:val="20"/>
        </w:rPr>
        <w:t>an a student take half of a full-year course online, and the other half in a traditional classroom</w:t>
      </w:r>
      <w:r w:rsidRPr="008E6F0A">
        <w:rPr>
          <w:rFonts w:cstheme="minorHAnsi"/>
          <w:sz w:val="20"/>
          <w:szCs w:val="20"/>
        </w:rPr>
        <w:t>?</w:t>
      </w:r>
    </w:p>
    <w:p w:rsidR="00AB693F" w:rsidRPr="008E6F0A" w:rsidRDefault="00610E30" w:rsidP="00C05952">
      <w:pPr>
        <w:pStyle w:val="ListParagraph"/>
        <w:numPr>
          <w:ilvl w:val="1"/>
          <w:numId w:val="24"/>
        </w:numPr>
        <w:rPr>
          <w:rFonts w:cstheme="minorHAnsi"/>
          <w:sz w:val="20"/>
          <w:szCs w:val="20"/>
        </w:rPr>
      </w:pPr>
      <w:r w:rsidRPr="008E6F0A">
        <w:rPr>
          <w:rFonts w:cstheme="minorHAnsi"/>
          <w:sz w:val="20"/>
          <w:szCs w:val="20"/>
        </w:rPr>
        <w:t>Yes</w:t>
      </w:r>
      <w:r w:rsidR="00C87E0B" w:rsidRPr="008E6F0A">
        <w:rPr>
          <w:rFonts w:cstheme="minorHAnsi"/>
          <w:sz w:val="20"/>
          <w:szCs w:val="20"/>
        </w:rPr>
        <w:t>.</w:t>
      </w:r>
    </w:p>
    <w:p w:rsidR="00B5736C" w:rsidRPr="008E6F0A" w:rsidRDefault="00B5736C" w:rsidP="00B5736C">
      <w:pPr>
        <w:pStyle w:val="ListParagraph"/>
        <w:ind w:left="1080" w:firstLine="0"/>
        <w:rPr>
          <w:rFonts w:cstheme="minorHAnsi"/>
          <w:sz w:val="20"/>
          <w:szCs w:val="20"/>
        </w:rPr>
      </w:pPr>
    </w:p>
    <w:p w:rsidR="00AB693F" w:rsidRPr="008E6F0A" w:rsidRDefault="00B5736C" w:rsidP="00B5736C">
      <w:pPr>
        <w:pStyle w:val="ListParagraph"/>
        <w:numPr>
          <w:ilvl w:val="0"/>
          <w:numId w:val="24"/>
        </w:numPr>
        <w:rPr>
          <w:rFonts w:cstheme="minorHAnsi"/>
          <w:sz w:val="20"/>
          <w:szCs w:val="20"/>
        </w:rPr>
      </w:pPr>
      <w:r w:rsidRPr="008E6F0A">
        <w:rPr>
          <w:rFonts w:cstheme="minorHAnsi"/>
          <w:sz w:val="20"/>
          <w:szCs w:val="20"/>
        </w:rPr>
        <w:t>What if a student registers in the spring, and changes their mind once the</w:t>
      </w:r>
      <w:r w:rsidR="008067E6" w:rsidRPr="008E6F0A">
        <w:rPr>
          <w:rFonts w:cstheme="minorHAnsi"/>
          <w:sz w:val="20"/>
          <w:szCs w:val="20"/>
        </w:rPr>
        <w:t>y</w:t>
      </w:r>
      <w:r w:rsidRPr="008E6F0A">
        <w:rPr>
          <w:rFonts w:cstheme="minorHAnsi"/>
          <w:sz w:val="20"/>
          <w:szCs w:val="20"/>
        </w:rPr>
        <w:t xml:space="preserve"> begin coursework, in the fall. Can a student withdraw?</w:t>
      </w:r>
    </w:p>
    <w:p w:rsidR="00B5736C" w:rsidRPr="008E6F0A" w:rsidRDefault="00B5736C" w:rsidP="00B5736C">
      <w:pPr>
        <w:pStyle w:val="ListParagraph"/>
        <w:numPr>
          <w:ilvl w:val="1"/>
          <w:numId w:val="24"/>
        </w:numPr>
        <w:rPr>
          <w:rFonts w:cstheme="minorHAnsi"/>
          <w:sz w:val="20"/>
          <w:szCs w:val="20"/>
        </w:rPr>
      </w:pPr>
      <w:r w:rsidRPr="008E6F0A">
        <w:rPr>
          <w:rFonts w:cstheme="minorHAnsi"/>
          <w:sz w:val="20"/>
          <w:szCs w:val="20"/>
        </w:rPr>
        <w:t>Yes.</w:t>
      </w:r>
    </w:p>
    <w:p w:rsidR="00B5736C" w:rsidRPr="008E6F0A" w:rsidRDefault="00B5736C" w:rsidP="00B5736C">
      <w:pPr>
        <w:pStyle w:val="ListParagraph"/>
        <w:numPr>
          <w:ilvl w:val="1"/>
          <w:numId w:val="24"/>
        </w:numPr>
        <w:rPr>
          <w:rFonts w:cstheme="minorHAnsi"/>
          <w:sz w:val="20"/>
          <w:szCs w:val="20"/>
        </w:rPr>
      </w:pPr>
      <w:r w:rsidRPr="008E6F0A">
        <w:rPr>
          <w:rFonts w:cstheme="minorHAnsi"/>
          <w:sz w:val="20"/>
          <w:szCs w:val="20"/>
        </w:rPr>
        <w:t>A student may withdra</w:t>
      </w:r>
      <w:r w:rsidR="003E4A00" w:rsidRPr="008E6F0A">
        <w:rPr>
          <w:rFonts w:cstheme="minorHAnsi"/>
          <w:sz w:val="20"/>
          <w:szCs w:val="20"/>
        </w:rPr>
        <w:t>w up to 20 days after course</w:t>
      </w:r>
      <w:r w:rsidRPr="008E6F0A">
        <w:rPr>
          <w:rFonts w:cstheme="minorHAnsi"/>
          <w:sz w:val="20"/>
          <w:szCs w:val="20"/>
        </w:rPr>
        <w:t xml:space="preserve"> </w:t>
      </w:r>
      <w:r w:rsidR="003E4A00" w:rsidRPr="008E6F0A">
        <w:rPr>
          <w:rFonts w:cstheme="minorHAnsi"/>
          <w:sz w:val="20"/>
          <w:szCs w:val="20"/>
        </w:rPr>
        <w:t>begins</w:t>
      </w:r>
      <w:r w:rsidRPr="008E6F0A">
        <w:rPr>
          <w:rFonts w:cstheme="minorHAnsi"/>
          <w:sz w:val="20"/>
          <w:szCs w:val="20"/>
        </w:rPr>
        <w:t>, or after a semester break.</w:t>
      </w:r>
    </w:p>
    <w:p w:rsidR="003161BF" w:rsidRPr="008E6F0A" w:rsidRDefault="003161BF" w:rsidP="00B5736C">
      <w:pPr>
        <w:pStyle w:val="ListParagraph"/>
        <w:numPr>
          <w:ilvl w:val="1"/>
          <w:numId w:val="24"/>
        </w:numPr>
        <w:rPr>
          <w:rFonts w:cstheme="minorHAnsi"/>
          <w:sz w:val="20"/>
          <w:szCs w:val="20"/>
        </w:rPr>
      </w:pPr>
      <w:r w:rsidRPr="008E6F0A">
        <w:rPr>
          <w:rFonts w:cstheme="minorHAnsi"/>
          <w:sz w:val="20"/>
          <w:szCs w:val="20"/>
        </w:rPr>
        <w:t>Students and parents are responsible for notifying Providers immediately of any change in plans affecting enrollment.</w:t>
      </w:r>
    </w:p>
    <w:p w:rsidR="00B5736C" w:rsidRPr="008E6F0A" w:rsidRDefault="00B5736C" w:rsidP="00B5736C">
      <w:pPr>
        <w:pStyle w:val="ListParagraph"/>
        <w:ind w:left="1080" w:firstLine="0"/>
        <w:rPr>
          <w:rFonts w:cstheme="minorHAnsi"/>
          <w:sz w:val="20"/>
          <w:szCs w:val="20"/>
        </w:rPr>
      </w:pPr>
    </w:p>
    <w:p w:rsidR="00B6620E" w:rsidRPr="008E6F0A" w:rsidRDefault="00B6620E" w:rsidP="00B6620E">
      <w:pPr>
        <w:pStyle w:val="ListParagraph"/>
        <w:ind w:left="900" w:firstLine="0"/>
        <w:rPr>
          <w:rFonts w:cstheme="minorHAnsi"/>
          <w:sz w:val="20"/>
          <w:szCs w:val="20"/>
        </w:rPr>
      </w:pPr>
    </w:p>
    <w:p w:rsidR="00B6620E" w:rsidRPr="008E6F0A" w:rsidRDefault="00B6620E" w:rsidP="00B6620E">
      <w:pPr>
        <w:pStyle w:val="ListParagraph"/>
        <w:numPr>
          <w:ilvl w:val="0"/>
          <w:numId w:val="24"/>
        </w:numPr>
        <w:rPr>
          <w:rFonts w:cstheme="minorHAnsi"/>
          <w:sz w:val="20"/>
          <w:szCs w:val="20"/>
        </w:rPr>
      </w:pPr>
      <w:r w:rsidRPr="008E6F0A">
        <w:rPr>
          <w:rFonts w:cstheme="minorHAnsi"/>
          <w:sz w:val="20"/>
          <w:szCs w:val="20"/>
        </w:rPr>
        <w:t xml:space="preserve">My child wants to continue school work during summer months. </w:t>
      </w:r>
      <w:r w:rsidR="003161BF" w:rsidRPr="008E6F0A">
        <w:rPr>
          <w:rFonts w:cstheme="minorHAnsi"/>
          <w:sz w:val="20"/>
          <w:szCs w:val="20"/>
        </w:rPr>
        <w:t>Is this possible</w:t>
      </w:r>
      <w:r w:rsidRPr="008E6F0A">
        <w:rPr>
          <w:rFonts w:cstheme="minorHAnsi"/>
          <w:sz w:val="20"/>
          <w:szCs w:val="20"/>
        </w:rPr>
        <w:t>?</w:t>
      </w:r>
    </w:p>
    <w:p w:rsidR="00C87E0B" w:rsidRPr="008E6F0A" w:rsidRDefault="003161BF" w:rsidP="00B6620E">
      <w:pPr>
        <w:pStyle w:val="ListParagraph"/>
        <w:numPr>
          <w:ilvl w:val="1"/>
          <w:numId w:val="24"/>
        </w:numPr>
        <w:rPr>
          <w:rFonts w:cstheme="minorHAnsi"/>
          <w:sz w:val="20"/>
          <w:szCs w:val="20"/>
        </w:rPr>
      </w:pPr>
      <w:r w:rsidRPr="008E6F0A">
        <w:rPr>
          <w:rFonts w:cstheme="minorHAnsi"/>
          <w:sz w:val="20"/>
          <w:szCs w:val="20"/>
        </w:rPr>
        <w:t>Not usually.</w:t>
      </w:r>
      <w:r w:rsidR="00B6620E" w:rsidRPr="008E6F0A">
        <w:rPr>
          <w:rFonts w:cstheme="minorHAnsi"/>
          <w:sz w:val="20"/>
          <w:szCs w:val="20"/>
        </w:rPr>
        <w:t xml:space="preserve"> </w:t>
      </w:r>
    </w:p>
    <w:p w:rsidR="00C87E0B" w:rsidRPr="008E6F0A" w:rsidRDefault="00D17310" w:rsidP="005035B0">
      <w:pPr>
        <w:pStyle w:val="ListParagraph"/>
        <w:numPr>
          <w:ilvl w:val="1"/>
          <w:numId w:val="24"/>
        </w:numPr>
        <w:rPr>
          <w:rFonts w:cstheme="minorHAnsi"/>
          <w:sz w:val="20"/>
          <w:szCs w:val="20"/>
        </w:rPr>
      </w:pPr>
      <w:r w:rsidRPr="008E6F0A">
        <w:rPr>
          <w:rFonts w:cstheme="minorHAnsi"/>
          <w:sz w:val="20"/>
          <w:szCs w:val="20"/>
        </w:rPr>
        <w:t>P</w:t>
      </w:r>
      <w:r w:rsidR="00B6620E" w:rsidRPr="008E6F0A">
        <w:rPr>
          <w:rFonts w:cstheme="minorHAnsi"/>
          <w:sz w:val="20"/>
          <w:szCs w:val="20"/>
        </w:rPr>
        <w:t>roviders function on traditional school-calendar basis</w:t>
      </w:r>
      <w:r w:rsidR="00593B0C" w:rsidRPr="008E6F0A">
        <w:rPr>
          <w:rFonts w:cstheme="minorHAnsi"/>
          <w:sz w:val="20"/>
          <w:szCs w:val="20"/>
        </w:rPr>
        <w:t>, and do</w:t>
      </w:r>
      <w:r w:rsidR="00B6620E" w:rsidRPr="008E6F0A">
        <w:rPr>
          <w:rFonts w:cstheme="minorHAnsi"/>
          <w:sz w:val="20"/>
          <w:szCs w:val="20"/>
        </w:rPr>
        <w:t xml:space="preserve"> not </w:t>
      </w:r>
      <w:r w:rsidR="00593B0C" w:rsidRPr="008E6F0A">
        <w:rPr>
          <w:rFonts w:cstheme="minorHAnsi"/>
          <w:sz w:val="20"/>
          <w:szCs w:val="20"/>
        </w:rPr>
        <w:t>normally expect their staff to work in summer months.</w:t>
      </w:r>
      <w:r w:rsidR="00D8186F" w:rsidRPr="008E6F0A">
        <w:rPr>
          <w:rFonts w:cstheme="minorHAnsi"/>
          <w:sz w:val="20"/>
          <w:szCs w:val="20"/>
        </w:rPr>
        <w:t xml:space="preserve"> </w:t>
      </w:r>
      <w:r w:rsidR="003E4A00" w:rsidRPr="008E6F0A">
        <w:rPr>
          <w:rFonts w:cstheme="minorHAnsi"/>
          <w:sz w:val="20"/>
          <w:szCs w:val="20"/>
        </w:rPr>
        <w:t>If the</w:t>
      </w:r>
      <w:r w:rsidR="00B569D2" w:rsidRPr="008E6F0A">
        <w:rPr>
          <w:rFonts w:cstheme="minorHAnsi"/>
          <w:sz w:val="20"/>
          <w:szCs w:val="20"/>
        </w:rPr>
        <w:t xml:space="preserve"> period given to a student to complete an online course include</w:t>
      </w:r>
      <w:r w:rsidR="003E4A00" w:rsidRPr="008E6F0A">
        <w:rPr>
          <w:rFonts w:cstheme="minorHAnsi"/>
          <w:sz w:val="20"/>
          <w:szCs w:val="20"/>
        </w:rPr>
        <w:t>s</w:t>
      </w:r>
      <w:r w:rsidR="00B569D2" w:rsidRPr="008E6F0A">
        <w:rPr>
          <w:rFonts w:cstheme="minorHAnsi"/>
          <w:sz w:val="20"/>
          <w:szCs w:val="20"/>
        </w:rPr>
        <w:t xml:space="preserve"> summer months, the parent should discuss arrangements for this period with the Provider.</w:t>
      </w:r>
    </w:p>
    <w:p w:rsidR="00B6620E" w:rsidRPr="008E6F0A" w:rsidRDefault="00B6620E" w:rsidP="003E4A00">
      <w:pPr>
        <w:ind w:left="0" w:firstLine="0"/>
        <w:rPr>
          <w:rFonts w:cstheme="minorHAnsi"/>
          <w:sz w:val="20"/>
          <w:szCs w:val="20"/>
        </w:rPr>
      </w:pPr>
    </w:p>
    <w:p w:rsidR="00907BAC" w:rsidRPr="008E6F0A" w:rsidRDefault="001A5045" w:rsidP="00C05952">
      <w:pPr>
        <w:pStyle w:val="ListParagraph"/>
        <w:numPr>
          <w:ilvl w:val="0"/>
          <w:numId w:val="24"/>
        </w:numPr>
        <w:rPr>
          <w:rFonts w:cstheme="minorHAnsi"/>
          <w:sz w:val="20"/>
          <w:szCs w:val="20"/>
        </w:rPr>
      </w:pPr>
      <w:r w:rsidRPr="008E6F0A">
        <w:rPr>
          <w:rFonts w:cstheme="minorHAnsi"/>
          <w:sz w:val="20"/>
          <w:szCs w:val="20"/>
        </w:rPr>
        <w:t xml:space="preserve">My </w:t>
      </w:r>
      <w:r w:rsidR="00593B0C" w:rsidRPr="008E6F0A">
        <w:rPr>
          <w:rFonts w:cstheme="minorHAnsi"/>
          <w:sz w:val="20"/>
          <w:szCs w:val="20"/>
        </w:rPr>
        <w:t>child</w:t>
      </w:r>
      <w:r w:rsidR="008410D6" w:rsidRPr="008E6F0A">
        <w:rPr>
          <w:rFonts w:cstheme="minorHAnsi"/>
          <w:sz w:val="20"/>
          <w:szCs w:val="20"/>
        </w:rPr>
        <w:t xml:space="preserve"> </w:t>
      </w:r>
      <w:r w:rsidRPr="008E6F0A">
        <w:rPr>
          <w:rFonts w:cstheme="minorHAnsi"/>
          <w:sz w:val="20"/>
          <w:szCs w:val="20"/>
        </w:rPr>
        <w:t xml:space="preserve">is enrolled at our local high school in traditional courses for three courses, and home schooled </w:t>
      </w:r>
      <w:r w:rsidR="003E4A00" w:rsidRPr="008E6F0A">
        <w:rPr>
          <w:rFonts w:cstheme="minorHAnsi"/>
          <w:sz w:val="20"/>
          <w:szCs w:val="20"/>
        </w:rPr>
        <w:t>otherwise</w:t>
      </w:r>
      <w:r w:rsidRPr="008E6F0A">
        <w:rPr>
          <w:rFonts w:cstheme="minorHAnsi"/>
          <w:sz w:val="20"/>
          <w:szCs w:val="20"/>
        </w:rPr>
        <w:t xml:space="preserve">. </w:t>
      </w:r>
      <w:r w:rsidR="003E4A00" w:rsidRPr="008E6F0A">
        <w:rPr>
          <w:rFonts w:cstheme="minorHAnsi"/>
          <w:sz w:val="20"/>
          <w:szCs w:val="20"/>
        </w:rPr>
        <w:t xml:space="preserve"> </w:t>
      </w:r>
      <w:r w:rsidRPr="008E6F0A">
        <w:rPr>
          <w:rFonts w:cstheme="minorHAnsi"/>
          <w:sz w:val="20"/>
          <w:szCs w:val="20"/>
        </w:rPr>
        <w:t>I would like to enroll my student in online courses</w:t>
      </w:r>
      <w:r w:rsidR="00D8186F" w:rsidRPr="008E6F0A">
        <w:rPr>
          <w:rFonts w:cstheme="minorHAnsi"/>
          <w:sz w:val="20"/>
          <w:szCs w:val="20"/>
        </w:rPr>
        <w:t>.</w:t>
      </w:r>
      <w:r w:rsidRPr="008E6F0A">
        <w:rPr>
          <w:rFonts w:cstheme="minorHAnsi"/>
          <w:sz w:val="20"/>
          <w:szCs w:val="20"/>
        </w:rPr>
        <w:t xml:space="preserve"> </w:t>
      </w:r>
      <w:r w:rsidR="00941CCC" w:rsidRPr="008E6F0A">
        <w:rPr>
          <w:rFonts w:cstheme="minorHAnsi"/>
          <w:sz w:val="20"/>
          <w:szCs w:val="20"/>
        </w:rPr>
        <w:t>H</w:t>
      </w:r>
      <w:r w:rsidRPr="008E6F0A">
        <w:rPr>
          <w:rFonts w:cstheme="minorHAnsi"/>
          <w:sz w:val="20"/>
          <w:szCs w:val="20"/>
        </w:rPr>
        <w:t xml:space="preserve">ow </w:t>
      </w:r>
      <w:r w:rsidR="00593B0C" w:rsidRPr="008E6F0A">
        <w:rPr>
          <w:rFonts w:cstheme="minorHAnsi"/>
          <w:sz w:val="20"/>
          <w:szCs w:val="20"/>
        </w:rPr>
        <w:t>can this be done</w:t>
      </w:r>
      <w:r w:rsidRPr="008E6F0A">
        <w:rPr>
          <w:rFonts w:cstheme="minorHAnsi"/>
          <w:sz w:val="20"/>
          <w:szCs w:val="20"/>
        </w:rPr>
        <w:t>?</w:t>
      </w:r>
    </w:p>
    <w:p w:rsidR="003E4A00" w:rsidRPr="008E6F0A" w:rsidRDefault="003E4A00" w:rsidP="008410D6">
      <w:pPr>
        <w:pStyle w:val="ListParagraph"/>
        <w:numPr>
          <w:ilvl w:val="1"/>
          <w:numId w:val="24"/>
        </w:numPr>
        <w:rPr>
          <w:rFonts w:cstheme="minorHAnsi"/>
          <w:sz w:val="20"/>
          <w:szCs w:val="20"/>
        </w:rPr>
      </w:pPr>
      <w:r w:rsidRPr="008E6F0A">
        <w:rPr>
          <w:rFonts w:cstheme="minorHAnsi"/>
          <w:sz w:val="20"/>
          <w:szCs w:val="20"/>
        </w:rPr>
        <w:lastRenderedPageBreak/>
        <w:t xml:space="preserve">When a student is released for home schooling but also chooses to participate in public school to some limited extent, this is called “dual enrollment.” </w:t>
      </w:r>
    </w:p>
    <w:p w:rsidR="00D8186F" w:rsidRPr="008E6F0A" w:rsidRDefault="00593B0C" w:rsidP="008410D6">
      <w:pPr>
        <w:pStyle w:val="ListParagraph"/>
        <w:numPr>
          <w:ilvl w:val="1"/>
          <w:numId w:val="24"/>
        </w:numPr>
        <w:rPr>
          <w:rFonts w:cstheme="minorHAnsi"/>
          <w:sz w:val="20"/>
          <w:szCs w:val="20"/>
        </w:rPr>
      </w:pPr>
      <w:r w:rsidRPr="008E6F0A">
        <w:rPr>
          <w:rFonts w:cstheme="minorHAnsi"/>
          <w:sz w:val="20"/>
          <w:szCs w:val="20"/>
        </w:rPr>
        <w:t xml:space="preserve">Either the local </w:t>
      </w:r>
      <w:r w:rsidR="00D8186F" w:rsidRPr="008E6F0A">
        <w:rPr>
          <w:rFonts w:cstheme="minorHAnsi"/>
          <w:sz w:val="20"/>
          <w:szCs w:val="20"/>
        </w:rPr>
        <w:t>h</w:t>
      </w:r>
      <w:r w:rsidRPr="008E6F0A">
        <w:rPr>
          <w:rFonts w:cstheme="minorHAnsi"/>
          <w:sz w:val="20"/>
          <w:szCs w:val="20"/>
        </w:rPr>
        <w:t xml:space="preserve">igh </w:t>
      </w:r>
      <w:r w:rsidR="00D8186F" w:rsidRPr="008E6F0A">
        <w:rPr>
          <w:rFonts w:cstheme="minorHAnsi"/>
          <w:sz w:val="20"/>
          <w:szCs w:val="20"/>
        </w:rPr>
        <w:t>s</w:t>
      </w:r>
      <w:r w:rsidR="007C733C" w:rsidRPr="008E6F0A">
        <w:rPr>
          <w:rFonts w:cstheme="minorHAnsi"/>
          <w:sz w:val="20"/>
          <w:szCs w:val="20"/>
        </w:rPr>
        <w:t>chool c</w:t>
      </w:r>
      <w:r w:rsidR="00610E30" w:rsidRPr="008E6F0A">
        <w:rPr>
          <w:rFonts w:cstheme="minorHAnsi"/>
          <w:sz w:val="20"/>
          <w:szCs w:val="20"/>
        </w:rPr>
        <w:t xml:space="preserve">ounselor </w:t>
      </w:r>
      <w:r w:rsidRPr="008E6F0A">
        <w:rPr>
          <w:rFonts w:cstheme="minorHAnsi"/>
          <w:sz w:val="20"/>
          <w:szCs w:val="20"/>
        </w:rPr>
        <w:t>OR a P</w:t>
      </w:r>
      <w:r w:rsidR="008410D6" w:rsidRPr="008E6F0A">
        <w:rPr>
          <w:rFonts w:cstheme="minorHAnsi"/>
          <w:sz w:val="20"/>
          <w:szCs w:val="20"/>
        </w:rPr>
        <w:t xml:space="preserve">rovider </w:t>
      </w:r>
      <w:r w:rsidR="00610E30" w:rsidRPr="008E6F0A">
        <w:rPr>
          <w:rFonts w:cstheme="minorHAnsi"/>
          <w:sz w:val="20"/>
          <w:szCs w:val="20"/>
        </w:rPr>
        <w:t xml:space="preserve">can fill out CCAs </w:t>
      </w:r>
      <w:r w:rsidR="00D8186F" w:rsidRPr="008E6F0A">
        <w:rPr>
          <w:rFonts w:cstheme="minorHAnsi"/>
          <w:sz w:val="20"/>
          <w:szCs w:val="20"/>
        </w:rPr>
        <w:t xml:space="preserve">to request that your child is enrolled </w:t>
      </w:r>
      <w:r w:rsidR="00610E30" w:rsidRPr="008E6F0A">
        <w:rPr>
          <w:rFonts w:cstheme="minorHAnsi"/>
          <w:sz w:val="20"/>
          <w:szCs w:val="20"/>
        </w:rPr>
        <w:t xml:space="preserve">for the </w:t>
      </w:r>
      <w:r w:rsidRPr="008E6F0A">
        <w:rPr>
          <w:rFonts w:cstheme="minorHAnsi"/>
          <w:sz w:val="20"/>
          <w:szCs w:val="20"/>
        </w:rPr>
        <w:t xml:space="preserve">online </w:t>
      </w:r>
      <w:r w:rsidR="00610E30" w:rsidRPr="008E6F0A">
        <w:rPr>
          <w:rFonts w:cstheme="minorHAnsi"/>
          <w:sz w:val="20"/>
          <w:szCs w:val="20"/>
        </w:rPr>
        <w:t>courses</w:t>
      </w:r>
      <w:r w:rsidR="00D8186F" w:rsidRPr="008E6F0A">
        <w:rPr>
          <w:rFonts w:cstheme="minorHAnsi"/>
          <w:sz w:val="20"/>
          <w:szCs w:val="20"/>
        </w:rPr>
        <w:t>.</w:t>
      </w:r>
    </w:p>
    <w:p w:rsidR="00BC1A26" w:rsidRPr="008E6F0A" w:rsidRDefault="00BC1A26" w:rsidP="00B475F9">
      <w:pPr>
        <w:ind w:left="0" w:firstLine="0"/>
        <w:rPr>
          <w:rFonts w:cstheme="minorHAnsi"/>
          <w:sz w:val="20"/>
          <w:szCs w:val="20"/>
        </w:rPr>
      </w:pPr>
    </w:p>
    <w:p w:rsidR="00BC1A26" w:rsidRPr="008E6F0A" w:rsidRDefault="00175C8F" w:rsidP="00C05952">
      <w:pPr>
        <w:pStyle w:val="ListParagraph"/>
        <w:numPr>
          <w:ilvl w:val="0"/>
          <w:numId w:val="24"/>
        </w:numPr>
        <w:rPr>
          <w:rFonts w:cstheme="minorHAnsi"/>
          <w:sz w:val="20"/>
          <w:szCs w:val="20"/>
        </w:rPr>
      </w:pPr>
      <w:r w:rsidRPr="008E6F0A">
        <w:rPr>
          <w:rFonts w:cstheme="minorHAnsi"/>
          <w:sz w:val="20"/>
          <w:szCs w:val="20"/>
        </w:rPr>
        <w:t>In requesting enrollment in an online course, I noticed that the form asks if my</w:t>
      </w:r>
      <w:r w:rsidR="003161BF" w:rsidRPr="008E6F0A">
        <w:rPr>
          <w:rFonts w:cstheme="minorHAnsi"/>
          <w:sz w:val="20"/>
          <w:szCs w:val="20"/>
        </w:rPr>
        <w:t xml:space="preserve"> child has a “Fee Waiver.” </w:t>
      </w:r>
      <w:r w:rsidR="008410D6" w:rsidRPr="008E6F0A">
        <w:rPr>
          <w:rFonts w:cstheme="minorHAnsi"/>
          <w:sz w:val="20"/>
          <w:szCs w:val="20"/>
        </w:rPr>
        <w:t>Why</w:t>
      </w:r>
      <w:r w:rsidRPr="008E6F0A">
        <w:rPr>
          <w:rFonts w:cstheme="minorHAnsi"/>
          <w:sz w:val="20"/>
          <w:szCs w:val="20"/>
        </w:rPr>
        <w:t xml:space="preserve"> is this </w:t>
      </w:r>
      <w:r w:rsidR="008410D6" w:rsidRPr="008E6F0A">
        <w:rPr>
          <w:rFonts w:cstheme="minorHAnsi"/>
          <w:sz w:val="20"/>
          <w:szCs w:val="20"/>
        </w:rPr>
        <w:t>included</w:t>
      </w:r>
      <w:r w:rsidRPr="008E6F0A">
        <w:rPr>
          <w:rFonts w:cstheme="minorHAnsi"/>
          <w:sz w:val="20"/>
          <w:szCs w:val="20"/>
        </w:rPr>
        <w:t>?</w:t>
      </w:r>
    </w:p>
    <w:p w:rsidR="00175C8F" w:rsidRPr="008E6F0A" w:rsidRDefault="00D8186F" w:rsidP="00C05952">
      <w:pPr>
        <w:pStyle w:val="ListParagraph"/>
        <w:numPr>
          <w:ilvl w:val="1"/>
          <w:numId w:val="24"/>
        </w:numPr>
        <w:rPr>
          <w:rFonts w:cstheme="minorHAnsi"/>
          <w:sz w:val="20"/>
          <w:szCs w:val="20"/>
        </w:rPr>
      </w:pPr>
      <w:r w:rsidRPr="008E6F0A">
        <w:rPr>
          <w:rFonts w:cstheme="minorHAnsi"/>
          <w:sz w:val="20"/>
          <w:szCs w:val="20"/>
        </w:rPr>
        <w:t>P</w:t>
      </w:r>
      <w:r w:rsidR="002C2AED" w:rsidRPr="008E6F0A">
        <w:rPr>
          <w:rFonts w:cstheme="minorHAnsi"/>
          <w:sz w:val="20"/>
          <w:szCs w:val="20"/>
        </w:rPr>
        <w:t>roviders may charge fees consistent with those of other secondary schools (R277-736-7(E))</w:t>
      </w:r>
      <w:r w:rsidR="00175C8F" w:rsidRPr="008E6F0A">
        <w:rPr>
          <w:rFonts w:cstheme="minorHAnsi"/>
          <w:sz w:val="20"/>
          <w:szCs w:val="20"/>
        </w:rPr>
        <w:t xml:space="preserve">. A student whose family qualifies for a fee </w:t>
      </w:r>
      <w:r w:rsidR="00941CCC" w:rsidRPr="008E6F0A">
        <w:rPr>
          <w:rFonts w:cstheme="minorHAnsi"/>
          <w:sz w:val="20"/>
          <w:szCs w:val="20"/>
        </w:rPr>
        <w:t xml:space="preserve">waiver </w:t>
      </w:r>
      <w:r w:rsidR="00B02857" w:rsidRPr="008E6F0A">
        <w:rPr>
          <w:rFonts w:cstheme="minorHAnsi"/>
          <w:sz w:val="20"/>
          <w:szCs w:val="20"/>
        </w:rPr>
        <w:t xml:space="preserve">may </w:t>
      </w:r>
      <w:r w:rsidR="00175C8F" w:rsidRPr="008E6F0A">
        <w:rPr>
          <w:rFonts w:cstheme="minorHAnsi"/>
          <w:sz w:val="20"/>
          <w:szCs w:val="20"/>
        </w:rPr>
        <w:t>not have to pay f</w:t>
      </w:r>
      <w:r w:rsidR="008410D6" w:rsidRPr="008E6F0A">
        <w:rPr>
          <w:rFonts w:cstheme="minorHAnsi"/>
          <w:sz w:val="20"/>
          <w:szCs w:val="20"/>
        </w:rPr>
        <w:t xml:space="preserve">ees </w:t>
      </w:r>
      <w:r w:rsidR="00B02857" w:rsidRPr="008E6F0A">
        <w:rPr>
          <w:rFonts w:cstheme="minorHAnsi"/>
          <w:sz w:val="20"/>
          <w:szCs w:val="20"/>
        </w:rPr>
        <w:t>or purchase materials</w:t>
      </w:r>
      <w:r w:rsidR="008410D6" w:rsidRPr="008E6F0A">
        <w:rPr>
          <w:rFonts w:cstheme="minorHAnsi"/>
          <w:sz w:val="20"/>
          <w:szCs w:val="20"/>
        </w:rPr>
        <w:t xml:space="preserve"> that would ordinarily be free to the student at the student’s primary school district of enrollment</w:t>
      </w:r>
      <w:r w:rsidR="00B02857" w:rsidRPr="008E6F0A">
        <w:rPr>
          <w:rFonts w:cstheme="minorHAnsi"/>
          <w:sz w:val="20"/>
          <w:szCs w:val="20"/>
        </w:rPr>
        <w:t>.</w:t>
      </w:r>
    </w:p>
    <w:p w:rsidR="002722C0" w:rsidRPr="008E6F0A" w:rsidRDefault="002722C0" w:rsidP="00C05952">
      <w:pPr>
        <w:pStyle w:val="ListParagraph"/>
        <w:ind w:left="360"/>
        <w:rPr>
          <w:rFonts w:cstheme="minorHAnsi"/>
          <w:sz w:val="20"/>
          <w:szCs w:val="20"/>
        </w:rPr>
      </w:pPr>
    </w:p>
    <w:p w:rsidR="00175C8F" w:rsidRPr="008E6F0A" w:rsidRDefault="00175C8F" w:rsidP="00C05952">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Who is accountable for students eligible for services under the IDEA and Utah State Board of Education Special Education Rules (USBE SER)?</w:t>
      </w:r>
    </w:p>
    <w:p w:rsidR="006857F6" w:rsidRPr="008E6F0A" w:rsidRDefault="00175C8F" w:rsidP="00C05952">
      <w:pPr>
        <w:pStyle w:val="ListParagraph"/>
        <w:numPr>
          <w:ilvl w:val="1"/>
          <w:numId w:val="24"/>
        </w:numPr>
        <w:rPr>
          <w:rFonts w:cstheme="minorHAnsi"/>
          <w:sz w:val="20"/>
          <w:szCs w:val="20"/>
        </w:rPr>
      </w:pPr>
      <w:r w:rsidRPr="008E6F0A">
        <w:rPr>
          <w:rFonts w:cstheme="minorHAnsi"/>
          <w:sz w:val="20"/>
          <w:szCs w:val="20"/>
        </w:rPr>
        <w:t>The Utah State Board of Education (USBE) has determined that only one LEA retains accountability for a student’s receipt of a Free Appropriate Public Education (FAPE). Based on that deter</w:t>
      </w:r>
      <w:r w:rsidR="00B02857" w:rsidRPr="008E6F0A">
        <w:rPr>
          <w:rFonts w:cstheme="minorHAnsi"/>
          <w:sz w:val="20"/>
          <w:szCs w:val="20"/>
        </w:rPr>
        <w:t xml:space="preserve">mination, for purposes of this </w:t>
      </w:r>
      <w:r w:rsidR="006F4694" w:rsidRPr="008E6F0A">
        <w:rPr>
          <w:rFonts w:cstheme="minorHAnsi"/>
          <w:sz w:val="20"/>
          <w:szCs w:val="20"/>
        </w:rPr>
        <w:t>Statewide Online Education Program</w:t>
      </w:r>
      <w:r w:rsidRPr="008E6F0A">
        <w:rPr>
          <w:rFonts w:cstheme="minorHAnsi"/>
          <w:sz w:val="20"/>
          <w:szCs w:val="20"/>
        </w:rPr>
        <w:t>, accountability for FAPE and compliance with the Individuals with Disabilities Education Act (IDEA) and USBE Special Education Rules (USBE SER), including monitoring and dispute resolution, lies with the primary LEA of enrollment. Primary LEAs of enrollment will need to develop policies and procedures for implementing the Program. Those policies and procedures should include provisions for students with disabilities (</w:t>
      </w:r>
      <w:r w:rsidRPr="008E6F0A">
        <w:rPr>
          <w:rFonts w:cstheme="minorHAnsi"/>
          <w:i/>
          <w:sz w:val="20"/>
          <w:szCs w:val="20"/>
        </w:rPr>
        <w:t>R277-726-3, 5</w:t>
      </w:r>
      <w:r w:rsidRPr="008E6F0A">
        <w:rPr>
          <w:rFonts w:cstheme="minorHAnsi"/>
          <w:sz w:val="20"/>
          <w:szCs w:val="20"/>
        </w:rPr>
        <w:t xml:space="preserve">). For students with an IEP, participation in the </w:t>
      </w:r>
      <w:r w:rsidR="006F4694" w:rsidRPr="008E6F0A">
        <w:rPr>
          <w:rFonts w:cstheme="minorHAnsi"/>
          <w:sz w:val="20"/>
          <w:szCs w:val="20"/>
        </w:rPr>
        <w:t>Statewide Online Education Program</w:t>
      </w:r>
      <w:r w:rsidRPr="008E6F0A">
        <w:rPr>
          <w:rFonts w:cstheme="minorHAnsi"/>
          <w:sz w:val="20"/>
          <w:szCs w:val="20"/>
        </w:rPr>
        <w:t xml:space="preserve"> may </w:t>
      </w:r>
      <w:r w:rsidR="00B02857" w:rsidRPr="008E6F0A">
        <w:rPr>
          <w:rFonts w:cstheme="minorHAnsi"/>
          <w:sz w:val="20"/>
          <w:szCs w:val="20"/>
        </w:rPr>
        <w:t>require</w:t>
      </w:r>
      <w:r w:rsidRPr="008E6F0A">
        <w:rPr>
          <w:rFonts w:cstheme="minorHAnsi"/>
          <w:sz w:val="20"/>
          <w:szCs w:val="20"/>
        </w:rPr>
        <w:t xml:space="preserve"> a revision of the student’s IEP</w:t>
      </w:r>
      <w:r w:rsidR="00B02857" w:rsidRPr="008E6F0A">
        <w:rPr>
          <w:rFonts w:cstheme="minorHAnsi"/>
          <w:sz w:val="20"/>
          <w:szCs w:val="20"/>
        </w:rPr>
        <w:t>; this</w:t>
      </w:r>
      <w:r w:rsidRPr="008E6F0A">
        <w:rPr>
          <w:rFonts w:cstheme="minorHAnsi"/>
          <w:sz w:val="20"/>
          <w:szCs w:val="20"/>
        </w:rPr>
        <w:t xml:space="preserve"> would be initiated by the counselor at the primary school of enrollment or based on the LEA’s specific policies and procedures for implementing this program.</w:t>
      </w:r>
    </w:p>
    <w:p w:rsidR="00B02857" w:rsidRPr="008E6F0A" w:rsidRDefault="00B02857" w:rsidP="00C05952">
      <w:pPr>
        <w:pStyle w:val="ListParagraph"/>
        <w:numPr>
          <w:ilvl w:val="1"/>
          <w:numId w:val="24"/>
        </w:numPr>
        <w:rPr>
          <w:rFonts w:cstheme="minorHAnsi"/>
          <w:sz w:val="20"/>
          <w:szCs w:val="20"/>
        </w:rPr>
      </w:pPr>
      <w:r w:rsidRPr="008E6F0A">
        <w:rPr>
          <w:rFonts w:cstheme="minorHAnsi"/>
          <w:sz w:val="20"/>
          <w:szCs w:val="20"/>
        </w:rPr>
        <w:t xml:space="preserve">School districts are </w:t>
      </w:r>
      <w:r w:rsidR="00347017" w:rsidRPr="008E6F0A">
        <w:rPr>
          <w:rFonts w:cstheme="minorHAnsi"/>
          <w:sz w:val="20"/>
          <w:szCs w:val="20"/>
        </w:rPr>
        <w:t>en</w:t>
      </w:r>
      <w:r w:rsidRPr="008E6F0A">
        <w:rPr>
          <w:rFonts w:cstheme="minorHAnsi"/>
          <w:sz w:val="20"/>
          <w:szCs w:val="20"/>
        </w:rPr>
        <w:t>courage</w:t>
      </w:r>
      <w:r w:rsidR="00347017" w:rsidRPr="008E6F0A">
        <w:rPr>
          <w:rFonts w:cstheme="minorHAnsi"/>
          <w:sz w:val="20"/>
          <w:szCs w:val="20"/>
        </w:rPr>
        <w:t>d</w:t>
      </w:r>
      <w:r w:rsidRPr="008E6F0A">
        <w:rPr>
          <w:rFonts w:cstheme="minorHAnsi"/>
          <w:sz w:val="20"/>
          <w:szCs w:val="20"/>
        </w:rPr>
        <w:t xml:space="preserve"> to develop policies </w:t>
      </w:r>
      <w:r w:rsidR="002C2AED" w:rsidRPr="008E6F0A">
        <w:rPr>
          <w:rFonts w:cstheme="minorHAnsi"/>
          <w:sz w:val="20"/>
          <w:szCs w:val="20"/>
        </w:rPr>
        <w:t>that</w:t>
      </w:r>
      <w:r w:rsidRPr="008E6F0A">
        <w:rPr>
          <w:rFonts w:cstheme="minorHAnsi"/>
          <w:sz w:val="20"/>
          <w:szCs w:val="20"/>
        </w:rPr>
        <w:t xml:space="preserve"> will ensure proper review of IEP or 504 Accommodation Plans prior to decisions to enroll students in online courses, and to provide notice to providers of necessary accommodations subsequent to provider acceptance of a Course Credit Acknowledgement but </w:t>
      </w:r>
      <w:r w:rsidR="00A9483E" w:rsidRPr="008E6F0A">
        <w:rPr>
          <w:rFonts w:cstheme="minorHAnsi"/>
          <w:sz w:val="20"/>
          <w:szCs w:val="20"/>
        </w:rPr>
        <w:t>prior</w:t>
      </w:r>
      <w:r w:rsidRPr="008E6F0A">
        <w:rPr>
          <w:rFonts w:cstheme="minorHAnsi"/>
          <w:sz w:val="20"/>
          <w:szCs w:val="20"/>
        </w:rPr>
        <w:t xml:space="preserve"> to a student beginning participation in a course.</w:t>
      </w:r>
    </w:p>
    <w:p w:rsidR="00175C8F" w:rsidRPr="008E6F0A" w:rsidRDefault="00175C8F" w:rsidP="00C05952">
      <w:pPr>
        <w:pStyle w:val="ListParagraph"/>
        <w:numPr>
          <w:ilvl w:val="1"/>
          <w:numId w:val="24"/>
        </w:numPr>
        <w:rPr>
          <w:rFonts w:cstheme="minorHAnsi"/>
          <w:sz w:val="20"/>
          <w:szCs w:val="20"/>
        </w:rPr>
      </w:pPr>
      <w:r w:rsidRPr="008E6F0A">
        <w:rPr>
          <w:rFonts w:cstheme="minorHAnsi"/>
          <w:sz w:val="20"/>
          <w:szCs w:val="20"/>
        </w:rPr>
        <w:t>Online course providers (Providers) are expected to comply with IDEA and Section 504 requirements (</w:t>
      </w:r>
      <w:r w:rsidRPr="008E6F0A">
        <w:rPr>
          <w:rFonts w:cstheme="minorHAnsi"/>
          <w:i/>
          <w:sz w:val="20"/>
          <w:szCs w:val="20"/>
        </w:rPr>
        <w:t>R277-726-7(C)</w:t>
      </w:r>
      <w:r w:rsidRPr="008E6F0A">
        <w:rPr>
          <w:rFonts w:cstheme="minorHAnsi"/>
          <w:sz w:val="20"/>
          <w:szCs w:val="20"/>
        </w:rPr>
        <w:t xml:space="preserve">). Providers in the </w:t>
      </w:r>
      <w:r w:rsidR="006F4694" w:rsidRPr="008E6F0A">
        <w:rPr>
          <w:rFonts w:cstheme="minorHAnsi"/>
          <w:sz w:val="20"/>
          <w:szCs w:val="20"/>
        </w:rPr>
        <w:t>Statewide Online Education Program</w:t>
      </w:r>
      <w:r w:rsidRPr="008E6F0A">
        <w:rPr>
          <w:rFonts w:cstheme="minorHAnsi"/>
          <w:sz w:val="20"/>
          <w:szCs w:val="20"/>
        </w:rPr>
        <w:t xml:space="preserve"> must provide the special education services and accommodations that the student requires, as per the IEP or 504 plan (</w:t>
      </w:r>
      <w:r w:rsidRPr="008E6F0A">
        <w:rPr>
          <w:rFonts w:cstheme="minorHAnsi"/>
          <w:i/>
          <w:sz w:val="20"/>
          <w:szCs w:val="20"/>
        </w:rPr>
        <w:t>Id</w:t>
      </w:r>
      <w:r w:rsidRPr="008E6F0A">
        <w:rPr>
          <w:rFonts w:cstheme="minorHAnsi"/>
          <w:sz w:val="20"/>
          <w:szCs w:val="20"/>
        </w:rPr>
        <w:t>). If a Board investigation finds that a Provider has violated IDEA or Section 504 provisions for students taking online courses, the Provider shall compensate the student’s Primary LEA of enrollment for all costs related to compliance (</w:t>
      </w:r>
      <w:r w:rsidRPr="008E6F0A">
        <w:rPr>
          <w:rFonts w:cstheme="minorHAnsi"/>
          <w:i/>
          <w:sz w:val="20"/>
          <w:szCs w:val="20"/>
        </w:rPr>
        <w:t>R277-726-6(G,H,I,J)</w:t>
      </w:r>
      <w:r w:rsidRPr="008E6F0A">
        <w:rPr>
          <w:rFonts w:cstheme="minorHAnsi"/>
          <w:sz w:val="20"/>
          <w:szCs w:val="20"/>
        </w:rPr>
        <w:t>).</w:t>
      </w:r>
    </w:p>
    <w:p w:rsidR="002722C0" w:rsidRPr="008E6F0A" w:rsidRDefault="002722C0" w:rsidP="00C05952">
      <w:pPr>
        <w:pStyle w:val="ListParagraph"/>
        <w:ind w:left="360"/>
        <w:rPr>
          <w:rFonts w:cstheme="minorHAnsi"/>
          <w:sz w:val="20"/>
          <w:szCs w:val="20"/>
        </w:rPr>
      </w:pPr>
    </w:p>
    <w:p w:rsidR="00175C8F" w:rsidRPr="008E6F0A" w:rsidRDefault="00175C8F" w:rsidP="00C05952">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 xml:space="preserve"> Does attendance in the </w:t>
      </w:r>
      <w:r w:rsidR="006F4694" w:rsidRPr="008E6F0A">
        <w:rPr>
          <w:rFonts w:asciiTheme="minorHAnsi" w:hAnsiTheme="minorHAnsi" w:cstheme="minorHAnsi"/>
          <w:color w:val="auto"/>
          <w:sz w:val="20"/>
        </w:rPr>
        <w:t>Statewide Online Education Program</w:t>
      </w:r>
      <w:r w:rsidRPr="008E6F0A">
        <w:rPr>
          <w:rFonts w:asciiTheme="minorHAnsi" w:hAnsiTheme="minorHAnsi" w:cstheme="minorHAnsi"/>
          <w:color w:val="auto"/>
          <w:sz w:val="20"/>
        </w:rPr>
        <w:t xml:space="preserve"> usurp the IEP process?</w:t>
      </w:r>
    </w:p>
    <w:p w:rsidR="00B53FA8" w:rsidRPr="008E6F0A" w:rsidRDefault="00175C8F" w:rsidP="00C05952">
      <w:pPr>
        <w:pStyle w:val="ListParagraph"/>
        <w:numPr>
          <w:ilvl w:val="1"/>
          <w:numId w:val="24"/>
        </w:numPr>
        <w:rPr>
          <w:rFonts w:cstheme="minorHAnsi"/>
          <w:sz w:val="20"/>
          <w:szCs w:val="20"/>
        </w:rPr>
      </w:pPr>
      <w:r w:rsidRPr="008E6F0A">
        <w:rPr>
          <w:rFonts w:cstheme="minorHAnsi"/>
          <w:sz w:val="20"/>
          <w:szCs w:val="20"/>
        </w:rPr>
        <w:t xml:space="preserve">No. Students with disabilities who are otherwise eligible for the Program are welcome to enroll in the </w:t>
      </w:r>
      <w:r w:rsidR="006F4694" w:rsidRPr="008E6F0A">
        <w:rPr>
          <w:rFonts w:cstheme="minorHAnsi"/>
          <w:sz w:val="20"/>
          <w:szCs w:val="20"/>
        </w:rPr>
        <w:t>Statewide Online Education Program</w:t>
      </w:r>
      <w:r w:rsidRPr="008E6F0A">
        <w:rPr>
          <w:rFonts w:cstheme="minorHAnsi"/>
          <w:sz w:val="20"/>
          <w:szCs w:val="20"/>
        </w:rPr>
        <w:t xml:space="preserve"> by completing the Course Credit </w:t>
      </w:r>
      <w:r w:rsidR="00FD2500" w:rsidRPr="008E6F0A">
        <w:rPr>
          <w:rFonts w:cstheme="minorHAnsi"/>
          <w:sz w:val="20"/>
          <w:szCs w:val="20"/>
        </w:rPr>
        <w:t>Acknowledgement.</w:t>
      </w:r>
    </w:p>
    <w:p w:rsidR="00FD2500" w:rsidRPr="008E6F0A" w:rsidRDefault="00FD2500" w:rsidP="00C05952">
      <w:pPr>
        <w:pStyle w:val="ListParagraph"/>
        <w:numPr>
          <w:ilvl w:val="1"/>
          <w:numId w:val="24"/>
        </w:numPr>
        <w:rPr>
          <w:rFonts w:cstheme="minorHAnsi"/>
          <w:sz w:val="20"/>
          <w:szCs w:val="20"/>
        </w:rPr>
      </w:pPr>
      <w:r w:rsidRPr="008E6F0A">
        <w:rPr>
          <w:sz w:val="20"/>
          <w:szCs w:val="20"/>
        </w:rPr>
        <w:t xml:space="preserve">When a student enrolls in a new school, that school </w:t>
      </w:r>
      <w:r w:rsidR="00EC752A" w:rsidRPr="008E6F0A">
        <w:rPr>
          <w:sz w:val="20"/>
          <w:szCs w:val="20"/>
        </w:rPr>
        <w:t>must</w:t>
      </w:r>
      <w:r w:rsidRPr="008E6F0A">
        <w:rPr>
          <w:sz w:val="20"/>
          <w:szCs w:val="20"/>
        </w:rPr>
        <w:t xml:space="preserve"> make a request for records to the school or district where the </w:t>
      </w:r>
      <w:r w:rsidR="007A30AE" w:rsidRPr="008E6F0A">
        <w:rPr>
          <w:sz w:val="20"/>
          <w:szCs w:val="20"/>
        </w:rPr>
        <w:t xml:space="preserve">student was previously enrolled; for an online Provider, this is the school or district </w:t>
      </w:r>
      <w:r w:rsidRPr="008E6F0A">
        <w:rPr>
          <w:sz w:val="20"/>
          <w:szCs w:val="20"/>
        </w:rPr>
        <w:t>whe</w:t>
      </w:r>
      <w:r w:rsidR="007A30AE" w:rsidRPr="008E6F0A">
        <w:rPr>
          <w:sz w:val="20"/>
          <w:szCs w:val="20"/>
        </w:rPr>
        <w:t xml:space="preserve">re the student </w:t>
      </w:r>
      <w:r w:rsidR="00EC752A" w:rsidRPr="008E6F0A">
        <w:rPr>
          <w:sz w:val="20"/>
          <w:szCs w:val="20"/>
        </w:rPr>
        <w:t>(in contrast to the former situation)</w:t>
      </w:r>
      <w:r w:rsidR="007A30AE" w:rsidRPr="008E6F0A">
        <w:rPr>
          <w:sz w:val="20"/>
          <w:szCs w:val="20"/>
        </w:rPr>
        <w:t xml:space="preserve"> </w:t>
      </w:r>
      <w:r w:rsidR="00EC752A" w:rsidRPr="008E6F0A">
        <w:rPr>
          <w:sz w:val="20"/>
          <w:szCs w:val="20"/>
        </w:rPr>
        <w:t xml:space="preserve">remains </w:t>
      </w:r>
      <w:r w:rsidR="007A30AE" w:rsidRPr="008E6F0A">
        <w:rPr>
          <w:sz w:val="20"/>
          <w:szCs w:val="20"/>
        </w:rPr>
        <w:t>enrolled, and which is the school of record</w:t>
      </w:r>
      <w:r w:rsidRPr="008E6F0A">
        <w:rPr>
          <w:sz w:val="20"/>
          <w:szCs w:val="20"/>
        </w:rPr>
        <w:t xml:space="preserve">.  </w:t>
      </w:r>
      <w:r w:rsidR="00EC752A" w:rsidRPr="008E6F0A">
        <w:rPr>
          <w:sz w:val="20"/>
          <w:szCs w:val="20"/>
        </w:rPr>
        <w:t>These records will include information concerning an</w:t>
      </w:r>
      <w:r w:rsidRPr="008E6F0A">
        <w:rPr>
          <w:sz w:val="20"/>
          <w:szCs w:val="20"/>
        </w:rPr>
        <w:t xml:space="preserve"> IEP or other accommodation instructions. </w:t>
      </w:r>
    </w:p>
    <w:p w:rsidR="00FD2500" w:rsidRPr="008E6F0A" w:rsidRDefault="00FD2500" w:rsidP="00C05952">
      <w:pPr>
        <w:pStyle w:val="ListParagraph"/>
        <w:numPr>
          <w:ilvl w:val="1"/>
          <w:numId w:val="24"/>
        </w:numPr>
        <w:rPr>
          <w:rFonts w:cstheme="minorHAnsi"/>
          <w:sz w:val="20"/>
          <w:szCs w:val="20"/>
        </w:rPr>
      </w:pPr>
      <w:r w:rsidRPr="008E6F0A">
        <w:rPr>
          <w:sz w:val="20"/>
          <w:szCs w:val="20"/>
        </w:rPr>
        <w:t xml:space="preserve">Providers </w:t>
      </w:r>
      <w:r w:rsidR="00267F0E" w:rsidRPr="008E6F0A">
        <w:rPr>
          <w:sz w:val="20"/>
          <w:szCs w:val="20"/>
        </w:rPr>
        <w:t>are</w:t>
      </w:r>
      <w:r w:rsidRPr="008E6F0A">
        <w:rPr>
          <w:sz w:val="20"/>
          <w:szCs w:val="20"/>
        </w:rPr>
        <w:t xml:space="preserve"> responsible for requesting information from a primary school of Enrollment for students enrolling in their program</w:t>
      </w:r>
      <w:r w:rsidR="00267F0E" w:rsidRPr="008E6F0A">
        <w:rPr>
          <w:sz w:val="20"/>
          <w:szCs w:val="20"/>
        </w:rPr>
        <w:t xml:space="preserve"> (R277-726-7(6))</w:t>
      </w:r>
      <w:r w:rsidRPr="008E6F0A">
        <w:rPr>
          <w:sz w:val="20"/>
          <w:szCs w:val="20"/>
        </w:rPr>
        <w:t>. </w:t>
      </w:r>
    </w:p>
    <w:p w:rsidR="00FD2500" w:rsidRPr="008E6F0A" w:rsidRDefault="00F67C31" w:rsidP="00C05952">
      <w:pPr>
        <w:pStyle w:val="ListParagraph"/>
        <w:numPr>
          <w:ilvl w:val="1"/>
          <w:numId w:val="24"/>
        </w:numPr>
        <w:rPr>
          <w:rFonts w:cstheme="minorHAnsi"/>
          <w:sz w:val="20"/>
          <w:szCs w:val="20"/>
        </w:rPr>
      </w:pPr>
      <w:r w:rsidRPr="008E6F0A">
        <w:rPr>
          <w:sz w:val="20"/>
          <w:szCs w:val="20"/>
        </w:rPr>
        <w:t>Primary s</w:t>
      </w:r>
      <w:r w:rsidR="00FD2500" w:rsidRPr="008E6F0A">
        <w:rPr>
          <w:sz w:val="20"/>
          <w:szCs w:val="20"/>
        </w:rPr>
        <w:t>chool districts and charter schools will be responsible for developing policies to ensure proper review of IEP or 504 accommodation plans prior to decisions to enroll students in online courses; it would be wise to include a representative from the provider in the IEP or 504 plan review.</w:t>
      </w:r>
      <w:r w:rsidR="00D51A8E" w:rsidRPr="008E6F0A">
        <w:rPr>
          <w:sz w:val="20"/>
          <w:szCs w:val="20"/>
        </w:rPr>
        <w:t> </w:t>
      </w:r>
    </w:p>
    <w:p w:rsidR="00C05952" w:rsidRPr="008E6F0A" w:rsidRDefault="00C05952" w:rsidP="00D51A8E">
      <w:pPr>
        <w:pStyle w:val="Numberedlist"/>
        <w:numPr>
          <w:ilvl w:val="0"/>
          <w:numId w:val="0"/>
        </w:numPr>
        <w:rPr>
          <w:rFonts w:asciiTheme="minorHAnsi" w:hAnsiTheme="minorHAnsi" w:cstheme="minorHAnsi"/>
          <w:color w:val="auto"/>
          <w:sz w:val="20"/>
        </w:rPr>
      </w:pPr>
    </w:p>
    <w:p w:rsidR="00C05952" w:rsidRPr="008E6F0A" w:rsidRDefault="00C05952" w:rsidP="00C05952">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 xml:space="preserve">How will UPIPS address monitoring for students enrolled in the </w:t>
      </w:r>
      <w:r w:rsidR="006F4694" w:rsidRPr="008E6F0A">
        <w:rPr>
          <w:rFonts w:asciiTheme="minorHAnsi" w:hAnsiTheme="minorHAnsi" w:cstheme="minorHAnsi"/>
          <w:color w:val="auto"/>
          <w:sz w:val="20"/>
        </w:rPr>
        <w:t>Statewide Online Education Program</w:t>
      </w:r>
      <w:r w:rsidRPr="008E6F0A">
        <w:rPr>
          <w:rFonts w:asciiTheme="minorHAnsi" w:hAnsiTheme="minorHAnsi" w:cstheme="minorHAnsi"/>
          <w:color w:val="auto"/>
          <w:sz w:val="20"/>
        </w:rPr>
        <w:t xml:space="preserve">? </w:t>
      </w:r>
    </w:p>
    <w:p w:rsidR="00C05952" w:rsidRPr="008E6F0A" w:rsidRDefault="00C05952" w:rsidP="00C05952">
      <w:pPr>
        <w:pStyle w:val="ListParagraph"/>
        <w:numPr>
          <w:ilvl w:val="1"/>
          <w:numId w:val="24"/>
        </w:numPr>
        <w:rPr>
          <w:rFonts w:cstheme="minorHAnsi"/>
          <w:sz w:val="20"/>
          <w:szCs w:val="20"/>
        </w:rPr>
      </w:pPr>
      <w:r w:rsidRPr="008E6F0A">
        <w:rPr>
          <w:rFonts w:cstheme="minorHAnsi"/>
          <w:sz w:val="20"/>
          <w:szCs w:val="20"/>
        </w:rPr>
        <w:t>Students enrolled in the Program have been included in the special files list for UPIPS monitoring.</w:t>
      </w:r>
    </w:p>
    <w:p w:rsidR="006857F6" w:rsidRPr="008E6F0A" w:rsidRDefault="006857F6" w:rsidP="00C05952">
      <w:pPr>
        <w:pStyle w:val="ListParagraph"/>
        <w:ind w:left="360"/>
        <w:rPr>
          <w:rFonts w:cstheme="minorHAnsi"/>
          <w:sz w:val="20"/>
          <w:szCs w:val="20"/>
        </w:rPr>
      </w:pPr>
    </w:p>
    <w:p w:rsidR="00B53FA8" w:rsidRPr="008E6F0A" w:rsidRDefault="00B53FA8" w:rsidP="00C05952">
      <w:pPr>
        <w:pStyle w:val="ListParagraph"/>
        <w:numPr>
          <w:ilvl w:val="0"/>
          <w:numId w:val="24"/>
        </w:numPr>
        <w:rPr>
          <w:rFonts w:cstheme="minorHAnsi"/>
          <w:sz w:val="20"/>
          <w:szCs w:val="20"/>
        </w:rPr>
      </w:pPr>
      <w:r w:rsidRPr="008E6F0A">
        <w:rPr>
          <w:rFonts w:cstheme="minorHAnsi"/>
          <w:sz w:val="20"/>
          <w:szCs w:val="20"/>
        </w:rPr>
        <w:t xml:space="preserve">My </w:t>
      </w:r>
      <w:r w:rsidR="00941CCC" w:rsidRPr="008E6F0A">
        <w:rPr>
          <w:rFonts w:cstheme="minorHAnsi"/>
          <w:sz w:val="20"/>
          <w:szCs w:val="20"/>
        </w:rPr>
        <w:t>son</w:t>
      </w:r>
      <w:r w:rsidRPr="008E6F0A">
        <w:rPr>
          <w:rFonts w:cstheme="minorHAnsi"/>
          <w:sz w:val="20"/>
          <w:szCs w:val="20"/>
        </w:rPr>
        <w:t xml:space="preserve"> has a Section 504 Accommodation Plan.  </w:t>
      </w:r>
      <w:r w:rsidR="00941CCC" w:rsidRPr="008E6F0A">
        <w:rPr>
          <w:rFonts w:cstheme="minorHAnsi"/>
          <w:sz w:val="20"/>
          <w:szCs w:val="20"/>
        </w:rPr>
        <w:t>Is he</w:t>
      </w:r>
      <w:r w:rsidRPr="008E6F0A">
        <w:rPr>
          <w:rFonts w:cstheme="minorHAnsi"/>
          <w:sz w:val="20"/>
          <w:szCs w:val="20"/>
        </w:rPr>
        <w:t xml:space="preserve"> allowed to participate in an online course?</w:t>
      </w:r>
    </w:p>
    <w:p w:rsidR="00B53FA8" w:rsidRPr="008E6F0A" w:rsidRDefault="00946E16" w:rsidP="00C05952">
      <w:pPr>
        <w:pStyle w:val="ListParagraph"/>
        <w:numPr>
          <w:ilvl w:val="0"/>
          <w:numId w:val="28"/>
        </w:numPr>
        <w:ind w:left="1080"/>
        <w:rPr>
          <w:rFonts w:cstheme="minorHAnsi"/>
          <w:sz w:val="20"/>
          <w:szCs w:val="20"/>
        </w:rPr>
      </w:pPr>
      <w:r w:rsidRPr="008E6F0A">
        <w:rPr>
          <w:rFonts w:cstheme="minorHAnsi"/>
          <w:sz w:val="20"/>
          <w:szCs w:val="20"/>
        </w:rPr>
        <w:lastRenderedPageBreak/>
        <w:t>For enrollment in this program by any student, a</w:t>
      </w:r>
      <w:r w:rsidR="00175C8F" w:rsidRPr="008E6F0A">
        <w:rPr>
          <w:rFonts w:cstheme="minorHAnsi"/>
          <w:sz w:val="20"/>
          <w:szCs w:val="20"/>
        </w:rPr>
        <w:t xml:space="preserve"> </w:t>
      </w:r>
      <w:r w:rsidRPr="008E6F0A">
        <w:rPr>
          <w:rFonts w:cstheme="minorHAnsi"/>
          <w:sz w:val="20"/>
          <w:szCs w:val="20"/>
        </w:rPr>
        <w:t>Course Credit Acknowledgement (</w:t>
      </w:r>
      <w:r w:rsidR="00175C8F" w:rsidRPr="008E6F0A">
        <w:rPr>
          <w:rFonts w:cstheme="minorHAnsi"/>
          <w:sz w:val="20"/>
          <w:szCs w:val="20"/>
        </w:rPr>
        <w:t>CCA</w:t>
      </w:r>
      <w:r w:rsidRPr="008E6F0A">
        <w:rPr>
          <w:rFonts w:cstheme="minorHAnsi"/>
          <w:sz w:val="20"/>
          <w:szCs w:val="20"/>
        </w:rPr>
        <w:t>)</w:t>
      </w:r>
      <w:r w:rsidR="00175C8F" w:rsidRPr="008E6F0A">
        <w:rPr>
          <w:rFonts w:cstheme="minorHAnsi"/>
          <w:sz w:val="20"/>
          <w:szCs w:val="20"/>
        </w:rPr>
        <w:t xml:space="preserve"> form </w:t>
      </w:r>
      <w:r w:rsidRPr="008E6F0A">
        <w:rPr>
          <w:rFonts w:cstheme="minorHAnsi"/>
          <w:sz w:val="20"/>
          <w:szCs w:val="20"/>
        </w:rPr>
        <w:t xml:space="preserve">has been developed by the USOE and </w:t>
      </w:r>
      <w:r w:rsidR="00175C8F" w:rsidRPr="008E6F0A">
        <w:rPr>
          <w:rFonts w:cstheme="minorHAnsi"/>
          <w:sz w:val="20"/>
          <w:szCs w:val="20"/>
        </w:rPr>
        <w:t>i</w:t>
      </w:r>
      <w:r w:rsidRPr="008E6F0A">
        <w:rPr>
          <w:rFonts w:cstheme="minorHAnsi"/>
          <w:sz w:val="20"/>
          <w:szCs w:val="20"/>
        </w:rPr>
        <w:t xml:space="preserve">s available on the USOE website.  This </w:t>
      </w:r>
      <w:r w:rsidR="00175C8F" w:rsidRPr="008E6F0A">
        <w:rPr>
          <w:rFonts w:cstheme="minorHAnsi"/>
          <w:sz w:val="20"/>
          <w:szCs w:val="20"/>
        </w:rPr>
        <w:t xml:space="preserve">includes clarification about whether a student has an IEP or 504 plan. </w:t>
      </w:r>
    </w:p>
    <w:p w:rsidR="00B53FA8" w:rsidRPr="008E6F0A" w:rsidRDefault="00175C8F" w:rsidP="00C05952">
      <w:pPr>
        <w:pStyle w:val="ListParagraph"/>
        <w:numPr>
          <w:ilvl w:val="0"/>
          <w:numId w:val="28"/>
        </w:numPr>
        <w:ind w:left="1080"/>
        <w:rPr>
          <w:rFonts w:cstheme="minorHAnsi"/>
          <w:sz w:val="20"/>
          <w:szCs w:val="20"/>
        </w:rPr>
      </w:pPr>
      <w:r w:rsidRPr="008E6F0A">
        <w:rPr>
          <w:rFonts w:cstheme="minorHAnsi"/>
          <w:sz w:val="20"/>
          <w:szCs w:val="20"/>
        </w:rPr>
        <w:t>The primary school of enrollment will designate a counselor to review the CCA form to ensure consistency with graduation requirements, the student’s SEOP, and the student’s IEP or Section 504 plan, if applicable (</w:t>
      </w:r>
      <w:r w:rsidRPr="008E6F0A">
        <w:rPr>
          <w:rFonts w:cstheme="minorHAnsi"/>
          <w:i/>
          <w:sz w:val="20"/>
          <w:szCs w:val="20"/>
        </w:rPr>
        <w:t>R277-726-3(B)</w:t>
      </w:r>
      <w:r w:rsidRPr="008E6F0A">
        <w:rPr>
          <w:rFonts w:cstheme="minorHAnsi"/>
          <w:sz w:val="20"/>
          <w:szCs w:val="20"/>
        </w:rPr>
        <w:t>)</w:t>
      </w:r>
      <w:r w:rsidRPr="008E6F0A">
        <w:rPr>
          <w:rFonts w:cstheme="minorHAnsi"/>
          <w:i/>
          <w:sz w:val="20"/>
          <w:szCs w:val="20"/>
        </w:rPr>
        <w:t>.</w:t>
      </w:r>
      <w:r w:rsidRPr="008E6F0A">
        <w:rPr>
          <w:rFonts w:cstheme="minorHAnsi"/>
          <w:sz w:val="20"/>
          <w:szCs w:val="20"/>
        </w:rPr>
        <w:t xml:space="preserve"> If approved, the counselor gives preliminary approval to the CCA and submits the CCA (</w:t>
      </w:r>
      <w:r w:rsidRPr="008E6F0A">
        <w:rPr>
          <w:rFonts w:cstheme="minorHAnsi"/>
          <w:i/>
          <w:sz w:val="20"/>
          <w:szCs w:val="20"/>
        </w:rPr>
        <w:t>R77-726-3, 5</w:t>
      </w:r>
      <w:r w:rsidRPr="008E6F0A">
        <w:rPr>
          <w:rFonts w:cstheme="minorHAnsi"/>
          <w:sz w:val="20"/>
          <w:szCs w:val="20"/>
        </w:rPr>
        <w:t>).</w:t>
      </w:r>
    </w:p>
    <w:p w:rsidR="00B53FA8" w:rsidRPr="008E6F0A" w:rsidRDefault="00175C8F" w:rsidP="00C05952">
      <w:pPr>
        <w:pStyle w:val="ListParagraph"/>
        <w:numPr>
          <w:ilvl w:val="0"/>
          <w:numId w:val="28"/>
        </w:numPr>
        <w:ind w:left="1080"/>
        <w:rPr>
          <w:rFonts w:cstheme="minorHAnsi"/>
          <w:i/>
          <w:sz w:val="20"/>
          <w:szCs w:val="20"/>
        </w:rPr>
      </w:pPr>
      <w:r w:rsidRPr="008E6F0A">
        <w:rPr>
          <w:rFonts w:cstheme="minorHAnsi"/>
          <w:sz w:val="20"/>
          <w:szCs w:val="20"/>
        </w:rPr>
        <w:t xml:space="preserve">Each LEA should develop policies and procedures for the administration of this program. As the gatekeeper of the CCA process, the counselor should establish whether the student has an IEP or Section 504 plan and include relevant school staff, such as the IEP team or student’s teacher(s), in the preliminary approval process. If a student with an IEP wants to enroll in the program, it is recommended that the student’s IEP team meet to consider and plan for the requested changes in order to ensure that the student will continue to receive the special education and related services required for a free appropriate public education (FAPE). </w:t>
      </w:r>
      <w:r w:rsidR="00941CCC" w:rsidRPr="008E6F0A">
        <w:rPr>
          <w:rFonts w:cstheme="minorHAnsi"/>
          <w:i/>
          <w:sz w:val="20"/>
          <w:szCs w:val="20"/>
        </w:rPr>
        <w:t>A primary school of enrollment must transmit IEP or 504 Accommodation plans to the online provider within 72 business hours of receiving notice that the provider has accepted an online enrollment.</w:t>
      </w:r>
    </w:p>
    <w:p w:rsidR="00B53FA8" w:rsidRPr="008E6F0A" w:rsidRDefault="00B53FA8" w:rsidP="00C05952">
      <w:pPr>
        <w:pStyle w:val="ListParagraph"/>
        <w:ind w:left="360"/>
        <w:rPr>
          <w:rFonts w:cstheme="minorHAnsi"/>
          <w:sz w:val="20"/>
          <w:szCs w:val="20"/>
        </w:rPr>
      </w:pPr>
    </w:p>
    <w:p w:rsidR="00946E16" w:rsidRPr="008E6F0A" w:rsidRDefault="00946E16" w:rsidP="00C05952">
      <w:pPr>
        <w:pStyle w:val="ListParagraph"/>
        <w:numPr>
          <w:ilvl w:val="0"/>
          <w:numId w:val="24"/>
        </w:numPr>
        <w:rPr>
          <w:rFonts w:cstheme="minorHAnsi"/>
          <w:sz w:val="20"/>
          <w:szCs w:val="20"/>
        </w:rPr>
      </w:pPr>
      <w:r w:rsidRPr="008E6F0A">
        <w:rPr>
          <w:rFonts w:cstheme="minorHAnsi"/>
          <w:sz w:val="20"/>
          <w:szCs w:val="20"/>
        </w:rPr>
        <w:t>The student’s IEP team and CCA counselor may consider the following questions helpful in determining the student’s need for services and /or accommodations in the online subject matter or in accessing the online course content.</w:t>
      </w:r>
    </w:p>
    <w:p w:rsidR="00175C8F" w:rsidRPr="008E6F0A" w:rsidRDefault="00175C8F" w:rsidP="00C05952">
      <w:pPr>
        <w:pStyle w:val="LetteredList"/>
        <w:ind w:left="1080"/>
        <w:rPr>
          <w:rFonts w:asciiTheme="minorHAnsi" w:hAnsiTheme="minorHAnsi" w:cstheme="minorHAnsi"/>
          <w:color w:val="auto"/>
          <w:sz w:val="20"/>
        </w:rPr>
      </w:pPr>
      <w:r w:rsidRPr="008E6F0A">
        <w:rPr>
          <w:rFonts w:asciiTheme="minorHAnsi" w:hAnsiTheme="minorHAnsi" w:cstheme="minorHAnsi"/>
          <w:color w:val="auto"/>
          <w:sz w:val="20"/>
        </w:rPr>
        <w:t>How might the student’s current IEP need to be modified or amended to ensure FAPE in light</w:t>
      </w:r>
      <w:r w:rsidR="003E7253" w:rsidRPr="008E6F0A">
        <w:rPr>
          <w:rFonts w:asciiTheme="minorHAnsi" w:hAnsiTheme="minorHAnsi" w:cstheme="minorHAnsi"/>
          <w:color w:val="auto"/>
          <w:sz w:val="20"/>
        </w:rPr>
        <w:t xml:space="preserve"> of attendance in the Program? </w:t>
      </w:r>
      <w:r w:rsidRPr="008E6F0A">
        <w:rPr>
          <w:rFonts w:asciiTheme="minorHAnsi" w:hAnsiTheme="minorHAnsi" w:cstheme="minorHAnsi"/>
          <w:i/>
          <w:color w:val="auto"/>
          <w:sz w:val="20"/>
        </w:rPr>
        <w:t>Consider the following:</w:t>
      </w:r>
    </w:p>
    <w:p w:rsidR="003E7253" w:rsidRPr="008E6F0A" w:rsidRDefault="00175C8F" w:rsidP="003E7253">
      <w:pPr>
        <w:pStyle w:val="LetteredList"/>
        <w:numPr>
          <w:ilvl w:val="1"/>
          <w:numId w:val="26"/>
        </w:numPr>
        <w:rPr>
          <w:rFonts w:asciiTheme="minorHAnsi" w:hAnsiTheme="minorHAnsi" w:cstheme="minorHAnsi"/>
          <w:color w:val="auto"/>
          <w:sz w:val="20"/>
        </w:rPr>
      </w:pPr>
      <w:r w:rsidRPr="008E6F0A">
        <w:rPr>
          <w:rFonts w:asciiTheme="minorHAnsi" w:hAnsiTheme="minorHAnsi" w:cstheme="minorHAnsi"/>
          <w:color w:val="auto"/>
          <w:sz w:val="20"/>
        </w:rPr>
        <w:t xml:space="preserve">What is the expected impact on academics and social emotional development of the student?  Consider both intended and unintended consequences. </w:t>
      </w:r>
    </w:p>
    <w:p w:rsidR="003E7253" w:rsidRPr="008E6F0A" w:rsidRDefault="00175C8F" w:rsidP="003E7253">
      <w:pPr>
        <w:pStyle w:val="LetteredList"/>
        <w:numPr>
          <w:ilvl w:val="1"/>
          <w:numId w:val="26"/>
        </w:numPr>
        <w:rPr>
          <w:rFonts w:asciiTheme="minorHAnsi" w:hAnsiTheme="minorHAnsi" w:cstheme="minorHAnsi"/>
          <w:color w:val="auto"/>
          <w:sz w:val="20"/>
        </w:rPr>
      </w:pPr>
      <w:r w:rsidRPr="008E6F0A">
        <w:rPr>
          <w:rFonts w:asciiTheme="minorHAnsi" w:hAnsiTheme="minorHAnsi" w:cstheme="minorHAnsi"/>
          <w:color w:val="auto"/>
          <w:sz w:val="20"/>
        </w:rPr>
        <w:t xml:space="preserve">Has the student had specific instruction in using a variety of programs on the computer?  </w:t>
      </w:r>
    </w:p>
    <w:p w:rsidR="003E7253" w:rsidRPr="008E6F0A" w:rsidRDefault="00175C8F" w:rsidP="003E7253">
      <w:pPr>
        <w:pStyle w:val="LetteredList"/>
        <w:numPr>
          <w:ilvl w:val="1"/>
          <w:numId w:val="26"/>
        </w:numPr>
        <w:rPr>
          <w:rFonts w:asciiTheme="minorHAnsi" w:hAnsiTheme="minorHAnsi" w:cstheme="minorHAnsi"/>
          <w:color w:val="auto"/>
          <w:sz w:val="20"/>
        </w:rPr>
      </w:pPr>
      <w:r w:rsidRPr="008E6F0A">
        <w:rPr>
          <w:rFonts w:asciiTheme="minorHAnsi" w:hAnsiTheme="minorHAnsi" w:cstheme="minorHAnsi"/>
          <w:color w:val="auto"/>
          <w:sz w:val="20"/>
        </w:rPr>
        <w:t>Has the team considered the technological skills required for this class?</w:t>
      </w:r>
    </w:p>
    <w:p w:rsidR="003E7253" w:rsidRPr="008E6F0A" w:rsidRDefault="00175C8F" w:rsidP="003E7253">
      <w:pPr>
        <w:pStyle w:val="LetteredList"/>
        <w:numPr>
          <w:ilvl w:val="1"/>
          <w:numId w:val="26"/>
        </w:numPr>
        <w:rPr>
          <w:rFonts w:asciiTheme="minorHAnsi" w:hAnsiTheme="minorHAnsi" w:cstheme="minorHAnsi"/>
          <w:color w:val="auto"/>
          <w:sz w:val="20"/>
        </w:rPr>
      </w:pPr>
      <w:r w:rsidRPr="008E6F0A">
        <w:rPr>
          <w:rFonts w:asciiTheme="minorHAnsi" w:hAnsiTheme="minorHAnsi" w:cstheme="minorHAnsi"/>
          <w:color w:val="auto"/>
          <w:sz w:val="20"/>
        </w:rPr>
        <w:t xml:space="preserve">Has the team considered what specialized instruction the student may require for this class?  </w:t>
      </w:r>
    </w:p>
    <w:p w:rsidR="00D51A8E" w:rsidRPr="008E6F0A" w:rsidRDefault="00175C8F" w:rsidP="00D51A8E">
      <w:pPr>
        <w:pStyle w:val="LetteredList"/>
        <w:numPr>
          <w:ilvl w:val="1"/>
          <w:numId w:val="26"/>
        </w:numPr>
        <w:rPr>
          <w:rFonts w:asciiTheme="minorHAnsi" w:hAnsiTheme="minorHAnsi" w:cstheme="minorHAnsi"/>
          <w:color w:val="auto"/>
          <w:sz w:val="20"/>
        </w:rPr>
      </w:pPr>
      <w:r w:rsidRPr="008E6F0A">
        <w:rPr>
          <w:rFonts w:asciiTheme="minorHAnsi" w:hAnsiTheme="minorHAnsi" w:cstheme="minorHAnsi"/>
          <w:color w:val="auto"/>
          <w:sz w:val="20"/>
        </w:rPr>
        <w:t>Has the team considered the need for supplementary aids and services for this class?</w:t>
      </w:r>
    </w:p>
    <w:p w:rsidR="00D51A8E" w:rsidRPr="008E6F0A" w:rsidRDefault="00D51A8E" w:rsidP="00D51A8E">
      <w:pPr>
        <w:pStyle w:val="LetteredList"/>
        <w:numPr>
          <w:ilvl w:val="0"/>
          <w:numId w:val="0"/>
        </w:numPr>
        <w:rPr>
          <w:rFonts w:asciiTheme="minorHAnsi" w:hAnsiTheme="minorHAnsi" w:cstheme="minorHAnsi"/>
          <w:color w:val="auto"/>
          <w:sz w:val="20"/>
        </w:rPr>
      </w:pPr>
    </w:p>
    <w:p w:rsidR="00175C8F" w:rsidRPr="008E6F0A" w:rsidRDefault="00175C8F" w:rsidP="00C05952">
      <w:pPr>
        <w:pStyle w:val="Numberedlist"/>
        <w:numPr>
          <w:ilvl w:val="0"/>
          <w:numId w:val="24"/>
        </w:numPr>
        <w:rPr>
          <w:rFonts w:asciiTheme="minorHAnsi" w:hAnsiTheme="minorHAnsi" w:cstheme="minorHAnsi"/>
          <w:color w:val="auto"/>
          <w:sz w:val="20"/>
        </w:rPr>
      </w:pPr>
      <w:r w:rsidRPr="008E6F0A">
        <w:rPr>
          <w:rFonts w:asciiTheme="minorHAnsi" w:hAnsiTheme="minorHAnsi" w:cstheme="minorHAnsi"/>
          <w:color w:val="auto"/>
          <w:sz w:val="20"/>
        </w:rPr>
        <w:t xml:space="preserve">What about student confidentiality? </w:t>
      </w:r>
    </w:p>
    <w:p w:rsidR="00D35159" w:rsidRPr="008E6F0A" w:rsidRDefault="00175C8F" w:rsidP="00D35159">
      <w:pPr>
        <w:pStyle w:val="ListParagraph"/>
        <w:numPr>
          <w:ilvl w:val="1"/>
          <w:numId w:val="24"/>
        </w:numPr>
        <w:rPr>
          <w:rFonts w:cstheme="minorHAnsi"/>
          <w:sz w:val="20"/>
          <w:szCs w:val="20"/>
        </w:rPr>
      </w:pPr>
      <w:r w:rsidRPr="008E6F0A">
        <w:rPr>
          <w:rFonts w:cstheme="minorHAnsi"/>
          <w:sz w:val="20"/>
          <w:szCs w:val="20"/>
        </w:rPr>
        <w:t>Providers are responsible for confidentiality provisions in Sta</w:t>
      </w:r>
      <w:r w:rsidR="003E7253" w:rsidRPr="008E6F0A">
        <w:rPr>
          <w:rFonts w:cstheme="minorHAnsi"/>
          <w:sz w:val="20"/>
          <w:szCs w:val="20"/>
        </w:rPr>
        <w:t>te and Federal law.  A</w:t>
      </w:r>
      <w:r w:rsidRPr="008E6F0A">
        <w:rPr>
          <w:rFonts w:cstheme="minorHAnsi"/>
          <w:sz w:val="20"/>
          <w:szCs w:val="20"/>
        </w:rPr>
        <w:t xml:space="preserve">ll Providers in the Program </w:t>
      </w:r>
      <w:r w:rsidR="003E7253" w:rsidRPr="008E6F0A">
        <w:rPr>
          <w:rFonts w:cstheme="minorHAnsi"/>
          <w:sz w:val="20"/>
          <w:szCs w:val="20"/>
        </w:rPr>
        <w:t>are</w:t>
      </w:r>
      <w:r w:rsidRPr="008E6F0A">
        <w:rPr>
          <w:rFonts w:cstheme="minorHAnsi"/>
          <w:sz w:val="20"/>
          <w:szCs w:val="20"/>
        </w:rPr>
        <w:t xml:space="preserve"> familiar with confidentiality requirements applicable to public education. </w:t>
      </w:r>
    </w:p>
    <w:p w:rsidR="00433022" w:rsidRPr="008E6F0A" w:rsidRDefault="00433022" w:rsidP="00433022">
      <w:pPr>
        <w:ind w:left="0" w:firstLine="0"/>
        <w:rPr>
          <w:rFonts w:cstheme="minorHAnsi"/>
          <w:sz w:val="20"/>
          <w:szCs w:val="20"/>
        </w:rPr>
      </w:pPr>
    </w:p>
    <w:p w:rsidR="00433022" w:rsidRPr="008E6F0A" w:rsidRDefault="00433022" w:rsidP="00433022">
      <w:pPr>
        <w:pStyle w:val="ListParagraph"/>
        <w:numPr>
          <w:ilvl w:val="0"/>
          <w:numId w:val="24"/>
        </w:numPr>
        <w:rPr>
          <w:rFonts w:cstheme="minorHAnsi"/>
          <w:sz w:val="20"/>
          <w:szCs w:val="20"/>
        </w:rPr>
      </w:pPr>
      <w:r w:rsidRPr="008E6F0A">
        <w:rPr>
          <w:rFonts w:cstheme="minorHAnsi"/>
          <w:sz w:val="20"/>
          <w:szCs w:val="20"/>
        </w:rPr>
        <w:t>What do I do if my child wants to drop a course?</w:t>
      </w:r>
    </w:p>
    <w:p w:rsidR="00433022" w:rsidRPr="008E6F0A" w:rsidRDefault="00433022" w:rsidP="00433022">
      <w:pPr>
        <w:pStyle w:val="ListParagraph"/>
        <w:numPr>
          <w:ilvl w:val="1"/>
          <w:numId w:val="24"/>
        </w:numPr>
        <w:rPr>
          <w:rFonts w:cstheme="minorHAnsi"/>
          <w:sz w:val="20"/>
          <w:szCs w:val="20"/>
        </w:rPr>
      </w:pPr>
      <w:r w:rsidRPr="008E6F0A">
        <w:rPr>
          <w:rFonts w:cstheme="minorHAnsi"/>
          <w:sz w:val="20"/>
          <w:szCs w:val="20"/>
        </w:rPr>
        <w:t xml:space="preserve">Contact the provider.  If the student is still within the 20 days allowed for Withdrawal, there is no problem dropping the course.  If it is later, USOE will contact your school counselor and the provider to determine what action should be taken. </w:t>
      </w:r>
    </w:p>
    <w:p w:rsidR="00433022" w:rsidRPr="008E6F0A" w:rsidRDefault="00433022" w:rsidP="00433022">
      <w:pPr>
        <w:pStyle w:val="ListParagraph"/>
        <w:numPr>
          <w:ilvl w:val="1"/>
          <w:numId w:val="24"/>
        </w:numPr>
        <w:rPr>
          <w:rFonts w:cstheme="minorHAnsi"/>
          <w:sz w:val="20"/>
          <w:szCs w:val="20"/>
        </w:rPr>
      </w:pPr>
      <w:r w:rsidRPr="008E6F0A">
        <w:rPr>
          <w:rFonts w:cstheme="minorHAnsi"/>
          <w:sz w:val="20"/>
          <w:szCs w:val="20"/>
        </w:rPr>
        <w:t xml:space="preserve">You may also contact the USOE Statewide Online Education Program Specialist at (801) 538-7660 or </w:t>
      </w:r>
      <w:hyperlink r:id="rId10" w:history="1">
        <w:r w:rsidRPr="008E6F0A">
          <w:rPr>
            <w:rStyle w:val="Hyperlink"/>
            <w:rFonts w:cstheme="minorHAnsi"/>
            <w:sz w:val="20"/>
            <w:szCs w:val="20"/>
          </w:rPr>
          <w:t>cory.kanth@schools.utah.gov</w:t>
        </w:r>
      </w:hyperlink>
      <w:r w:rsidRPr="008E6F0A">
        <w:rPr>
          <w:rFonts w:cstheme="minorHAnsi"/>
          <w:sz w:val="20"/>
          <w:szCs w:val="20"/>
        </w:rPr>
        <w:t>.</w:t>
      </w:r>
    </w:p>
    <w:p w:rsidR="00433022" w:rsidRPr="008E6F0A" w:rsidRDefault="00433022" w:rsidP="00433022">
      <w:pPr>
        <w:pStyle w:val="ListParagraph"/>
        <w:ind w:left="1080" w:firstLine="0"/>
        <w:rPr>
          <w:rFonts w:cstheme="minorHAnsi"/>
          <w:sz w:val="20"/>
          <w:szCs w:val="20"/>
        </w:rPr>
      </w:pPr>
    </w:p>
    <w:sectPr w:rsidR="00433022" w:rsidRPr="008E6F0A" w:rsidSect="00B31286">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6D" w:rsidRDefault="0097556D" w:rsidP="00B31286">
      <w:r>
        <w:separator/>
      </w:r>
    </w:p>
  </w:endnote>
  <w:endnote w:type="continuationSeparator" w:id="0">
    <w:p w:rsidR="0097556D" w:rsidRDefault="0097556D" w:rsidP="00B3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0309538"/>
      <w:docPartObj>
        <w:docPartGallery w:val="Page Numbers (Bottom of Page)"/>
        <w:docPartUnique/>
      </w:docPartObj>
    </w:sdtPr>
    <w:sdtEndPr/>
    <w:sdtContent>
      <w:p w:rsidR="00EF4E42" w:rsidRPr="00AC686F" w:rsidRDefault="00EF4E42" w:rsidP="00AC686F">
        <w:pPr>
          <w:pStyle w:val="Footer"/>
          <w:ind w:left="0" w:firstLine="0"/>
          <w:jc w:val="center"/>
          <w:rPr>
            <w:rFonts w:asciiTheme="majorHAnsi" w:hAnsiTheme="majorHAnsi"/>
          </w:rPr>
        </w:pPr>
        <w:r w:rsidRPr="00AC686F">
          <w:rPr>
            <w:rFonts w:asciiTheme="majorHAnsi" w:hAnsiTheme="majorHAnsi"/>
            <w:noProof/>
          </w:rPr>
          <mc:AlternateContent>
            <mc:Choice Requires="wps">
              <w:drawing>
                <wp:inline distT="0" distB="0" distL="0" distR="0" wp14:anchorId="141A7B80" wp14:editId="57008D01">
                  <wp:extent cx="5933440" cy="54610"/>
                  <wp:effectExtent l="38100" t="0" r="0" b="21590"/>
                  <wp:docPr id="2" name="AutoShape 2" title="decorative ba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txbx>
                          <w:txbxContent>
                            <w:p w:rsidR="00EF4E42" w:rsidRDefault="00EF4E42" w:rsidP="00D51A8E">
                              <w:pPr>
                                <w:ind w:left="0"/>
                                <w:jc w:val="center"/>
                              </w:pPr>
                            </w:p>
                          </w:txbxContent>
                        </wps:txbx>
                        <wps:bodyPr rot="0" vert="horz" wrap="square" lIns="91440" tIns="45720" rIns="91440" bIns="45720" anchor="t" anchorCtr="0" upright="1">
                          <a:noAutofit/>
                        </wps:bodyPr>
                      </wps:wsp>
                    </a:graphicData>
                  </a:graphic>
                </wp:inline>
              </w:drawing>
            </mc:Choice>
            <mc:Fallback>
              <w:pict>
                <v:shapetype w14:anchorId="141A7B80" id="_x0000_t110" coordsize="21600,21600" o:spt="110" path="m10800,l,10800,10800,21600,21600,10800xe">
                  <v:stroke joinstyle="miter"/>
                  <v:path gradientshapeok="t" o:connecttype="rect" textboxrect="5400,5400,16200,16200"/>
                </v:shapetype>
                <v:shape id="AutoShape 2" o:spid="_x0000_s1026" type="#_x0000_t110" alt="Title: decorative bar"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" fillcolor="black [3213]" strokecolor="black [3213]">
                  <v:textbox>
                    <w:txbxContent>
                      <w:p w:rsidR="00EF4E42" w:rsidRDefault="00EF4E42" w:rsidP="00D51A8E">
                        <w:pPr>
                          <w:ind w:left="0"/>
                          <w:jc w:val="center"/>
                        </w:pPr>
                      </w:p>
                    </w:txbxContent>
                  </v:textbox>
                  <w10:anchorlock/>
                </v:shape>
              </w:pict>
            </mc:Fallback>
          </mc:AlternateContent>
        </w:r>
      </w:p>
      <w:p w:rsidR="00EF4E42" w:rsidRPr="00AC686F" w:rsidRDefault="00EF4E42">
        <w:pPr>
          <w:pStyle w:val="Footer"/>
          <w:jc w:val="center"/>
          <w:rPr>
            <w:rFonts w:asciiTheme="majorHAnsi" w:hAnsiTheme="majorHAnsi"/>
          </w:rPr>
        </w:pPr>
        <w:r w:rsidRPr="00AC686F">
          <w:rPr>
            <w:rFonts w:asciiTheme="majorHAnsi" w:hAnsiTheme="majorHAnsi"/>
          </w:rPr>
          <w:fldChar w:fldCharType="begin"/>
        </w:r>
        <w:r w:rsidRPr="00AC686F">
          <w:rPr>
            <w:rFonts w:asciiTheme="majorHAnsi" w:hAnsiTheme="majorHAnsi"/>
          </w:rPr>
          <w:instrText xml:space="preserve"> PAGE    \* MERGEFORMAT </w:instrText>
        </w:r>
        <w:r w:rsidRPr="00AC686F">
          <w:rPr>
            <w:rFonts w:asciiTheme="majorHAnsi" w:hAnsiTheme="majorHAnsi"/>
          </w:rPr>
          <w:fldChar w:fldCharType="separate"/>
        </w:r>
        <w:r w:rsidR="00A05AE3">
          <w:rPr>
            <w:rFonts w:asciiTheme="majorHAnsi" w:hAnsiTheme="majorHAnsi"/>
            <w:noProof/>
          </w:rPr>
          <w:t>5</w:t>
        </w:r>
        <w:r w:rsidRPr="00AC686F">
          <w:rPr>
            <w:rFonts w:asciiTheme="majorHAnsi" w:hAnsiTheme="majorHAnsi"/>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42" w:rsidRPr="00AC686F" w:rsidRDefault="00EF4E42" w:rsidP="003E0C62">
    <w:pPr>
      <w:ind w:left="0" w:firstLine="0"/>
      <w:rPr>
        <w:rFonts w:asciiTheme="majorHAnsi" w:hAnsiTheme="majorHAnsi"/>
        <w:b/>
        <w:sz w:val="16"/>
        <w:szCs w:val="18"/>
      </w:rPr>
    </w:pPr>
    <w:r w:rsidRPr="00AC686F">
      <w:rPr>
        <w:rFonts w:asciiTheme="majorHAnsi" w:hAnsiTheme="majorHAnsi"/>
        <w:b/>
        <w:sz w:val="16"/>
        <w:szCs w:val="18"/>
      </w:rPr>
      <w:t xml:space="preserve">Utah State Office of Education, </w:t>
    </w:r>
    <w:r w:rsidRPr="00AC686F">
      <w:rPr>
        <w:rFonts w:asciiTheme="majorHAnsi" w:hAnsiTheme="majorHAnsi"/>
        <w:b/>
        <w:noProof/>
        <w:sz w:val="16"/>
        <w:szCs w:val="18"/>
      </w:rPr>
      <w:t xml:space="preserve">Phone 801.538.7660, </w:t>
    </w:r>
    <w:hyperlink r:id="rId1" w:history="1">
      <w:r w:rsidRPr="00AC686F">
        <w:rPr>
          <w:rStyle w:val="Hyperlink"/>
          <w:rFonts w:asciiTheme="majorHAnsi" w:hAnsiTheme="majorHAnsi"/>
          <w:b/>
          <w:noProof/>
          <w:sz w:val="16"/>
          <w:szCs w:val="18"/>
        </w:rPr>
        <w:t>edonline@schools.utah.gov</w:t>
      </w:r>
    </w:hyperlink>
    <w:r w:rsidRPr="00AC686F">
      <w:rPr>
        <w:rFonts w:asciiTheme="majorHAnsi" w:hAnsiTheme="majorHAnsi"/>
        <w:b/>
        <w:noProof/>
        <w:sz w:val="16"/>
        <w:szCs w:val="18"/>
      </w:rPr>
      <w:t xml:space="preserve">, </w:t>
    </w:r>
    <w:hyperlink r:id="rId2" w:history="1">
      <w:r w:rsidRPr="00AC686F">
        <w:rPr>
          <w:rStyle w:val="Hyperlink"/>
          <w:rFonts w:asciiTheme="majorHAnsi" w:hAnsiTheme="majorHAnsi"/>
          <w:b/>
          <w:sz w:val="16"/>
          <w:szCs w:val="18"/>
        </w:rPr>
        <w:t>http://www.schools.utah.gov/edonline/</w:t>
      </w:r>
    </w:hyperlink>
    <w:r w:rsidRPr="00AC686F">
      <w:rPr>
        <w:rFonts w:asciiTheme="majorHAnsi" w:hAnsiTheme="majorHAnsi"/>
        <w:sz w:val="16"/>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6D" w:rsidRDefault="0097556D" w:rsidP="00B31286">
      <w:r>
        <w:separator/>
      </w:r>
    </w:p>
  </w:footnote>
  <w:footnote w:type="continuationSeparator" w:id="0">
    <w:p w:rsidR="0097556D" w:rsidRDefault="0097556D" w:rsidP="00B3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42" w:rsidRDefault="00EF4E42" w:rsidP="00ED231B">
    <w:pPr>
      <w:pStyle w:val="Header"/>
      <w:ind w:left="0" w:firstLine="0"/>
    </w:pPr>
    <w:r>
      <w:rPr>
        <w:noProof/>
      </w:rPr>
      <w:drawing>
        <wp:inline distT="0" distB="0" distL="0" distR="0" wp14:anchorId="391E4E06" wp14:editId="5AA40515">
          <wp:extent cx="5943600" cy="1160780"/>
          <wp:effectExtent l="0" t="0" r="0" b="1270"/>
          <wp:docPr id="3" name="Picture 3" title="Statewide Online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60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966"/>
    <w:multiLevelType w:val="hybridMultilevel"/>
    <w:tmpl w:val="1B5841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0150"/>
    <w:multiLevelType w:val="hybridMultilevel"/>
    <w:tmpl w:val="262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3BED"/>
    <w:multiLevelType w:val="hybridMultilevel"/>
    <w:tmpl w:val="28780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6DBA"/>
    <w:multiLevelType w:val="hybridMultilevel"/>
    <w:tmpl w:val="752476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8621A"/>
    <w:multiLevelType w:val="hybridMultilevel"/>
    <w:tmpl w:val="15B87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BE5"/>
    <w:multiLevelType w:val="hybridMultilevel"/>
    <w:tmpl w:val="DDAC9F70"/>
    <w:lvl w:ilvl="0" w:tplc="91389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7481B"/>
    <w:multiLevelType w:val="hybridMultilevel"/>
    <w:tmpl w:val="F4225C9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0CE4FD3"/>
    <w:multiLevelType w:val="hybridMultilevel"/>
    <w:tmpl w:val="1318FC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884A63"/>
    <w:multiLevelType w:val="hybridMultilevel"/>
    <w:tmpl w:val="752476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C1127"/>
    <w:multiLevelType w:val="hybridMultilevel"/>
    <w:tmpl w:val="FE84A21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B391BD8"/>
    <w:multiLevelType w:val="hybridMultilevel"/>
    <w:tmpl w:val="2036F8A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85B67"/>
    <w:multiLevelType w:val="hybridMultilevel"/>
    <w:tmpl w:val="90A0B6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D31EE7"/>
    <w:multiLevelType w:val="hybridMultilevel"/>
    <w:tmpl w:val="229AD356"/>
    <w:lvl w:ilvl="0" w:tplc="E432F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3416C9"/>
    <w:multiLevelType w:val="hybridMultilevel"/>
    <w:tmpl w:val="A6F82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A1D34"/>
    <w:multiLevelType w:val="hybridMultilevel"/>
    <w:tmpl w:val="4800A0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B5A94"/>
    <w:multiLevelType w:val="hybridMultilevel"/>
    <w:tmpl w:val="43A8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36F28"/>
    <w:multiLevelType w:val="hybridMultilevel"/>
    <w:tmpl w:val="46D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3345C"/>
    <w:multiLevelType w:val="hybridMultilevel"/>
    <w:tmpl w:val="752476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A0B48"/>
    <w:multiLevelType w:val="hybridMultilevel"/>
    <w:tmpl w:val="33EE8E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7F3176"/>
    <w:multiLevelType w:val="hybridMultilevel"/>
    <w:tmpl w:val="F432D3CA"/>
    <w:lvl w:ilvl="0" w:tplc="73F64430">
      <w:start w:val="1"/>
      <w:numFmt w:val="lowerLetter"/>
      <w:pStyle w:val="LetteredList"/>
      <w:lvlText w:val="%1."/>
      <w:lvlJc w:val="left"/>
      <w:pPr>
        <w:ind w:left="630" w:hanging="360"/>
      </w:pPr>
      <w:rPr>
        <w:sz w:val="22"/>
        <w:szCs w:val="22"/>
      </w:rPr>
    </w:lvl>
    <w:lvl w:ilvl="1" w:tplc="0409001B">
      <w:start w:val="1"/>
      <w:numFmt w:val="lowerRoman"/>
      <w:lvlText w:val="%2."/>
      <w:lvlJc w:val="righ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3A80856"/>
    <w:multiLevelType w:val="hybridMultilevel"/>
    <w:tmpl w:val="8CD43650"/>
    <w:lvl w:ilvl="0" w:tplc="E77630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B39FC"/>
    <w:multiLevelType w:val="hybridMultilevel"/>
    <w:tmpl w:val="D8086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27A2A"/>
    <w:multiLevelType w:val="hybridMultilevel"/>
    <w:tmpl w:val="E3AE44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5E2013"/>
    <w:multiLevelType w:val="hybridMultilevel"/>
    <w:tmpl w:val="9600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540A22"/>
    <w:multiLevelType w:val="hybridMultilevel"/>
    <w:tmpl w:val="ACD4F156"/>
    <w:lvl w:ilvl="0" w:tplc="91389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61763"/>
    <w:multiLevelType w:val="hybridMultilevel"/>
    <w:tmpl w:val="C3FC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34B69"/>
    <w:multiLevelType w:val="hybridMultilevel"/>
    <w:tmpl w:val="63A8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861815"/>
    <w:multiLevelType w:val="hybridMultilevel"/>
    <w:tmpl w:val="E8468218"/>
    <w:lvl w:ilvl="0" w:tplc="75F6D6C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B17D4"/>
    <w:multiLevelType w:val="hybridMultilevel"/>
    <w:tmpl w:val="98A0C814"/>
    <w:lvl w:ilvl="0" w:tplc="A83C8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FA7887"/>
    <w:multiLevelType w:val="hybridMultilevel"/>
    <w:tmpl w:val="DDAC9F70"/>
    <w:lvl w:ilvl="0" w:tplc="91389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0"/>
  </w:num>
  <w:num w:numId="5">
    <w:abstractNumId w:val="21"/>
  </w:num>
  <w:num w:numId="6">
    <w:abstractNumId w:val="23"/>
  </w:num>
  <w:num w:numId="7">
    <w:abstractNumId w:val="28"/>
  </w:num>
  <w:num w:numId="8">
    <w:abstractNumId w:val="14"/>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
  </w:num>
  <w:num w:numId="16">
    <w:abstractNumId w:val="16"/>
  </w:num>
  <w:num w:numId="17">
    <w:abstractNumId w:val="25"/>
  </w:num>
  <w:num w:numId="18">
    <w:abstractNumId w:val="12"/>
  </w:num>
  <w:num w:numId="19">
    <w:abstractNumId w:val="13"/>
  </w:num>
  <w:num w:numId="20">
    <w:abstractNumId w:val="20"/>
  </w:num>
  <w:num w:numId="21">
    <w:abstractNumId w:val="5"/>
  </w:num>
  <w:num w:numId="22">
    <w:abstractNumId w:val="29"/>
  </w:num>
  <w:num w:numId="23">
    <w:abstractNumId w:val="24"/>
  </w:num>
  <w:num w:numId="24">
    <w:abstractNumId w:val="10"/>
  </w:num>
  <w:num w:numId="25">
    <w:abstractNumId w:val="27"/>
  </w:num>
  <w:num w:numId="26">
    <w:abstractNumId w:val="19"/>
  </w:num>
  <w:num w:numId="27">
    <w:abstractNumId w:val="11"/>
  </w:num>
  <w:num w:numId="28">
    <w:abstractNumId w:val="7"/>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E9"/>
    <w:rsid w:val="00004DE9"/>
    <w:rsid w:val="00015913"/>
    <w:rsid w:val="00033A0E"/>
    <w:rsid w:val="000477D9"/>
    <w:rsid w:val="00047845"/>
    <w:rsid w:val="000503F2"/>
    <w:rsid w:val="00051F2A"/>
    <w:rsid w:val="000627A3"/>
    <w:rsid w:val="00065496"/>
    <w:rsid w:val="00076DC5"/>
    <w:rsid w:val="0008196F"/>
    <w:rsid w:val="00093DD8"/>
    <w:rsid w:val="000A01A8"/>
    <w:rsid w:val="000B264D"/>
    <w:rsid w:val="000C60D6"/>
    <w:rsid w:val="000E19D9"/>
    <w:rsid w:val="000F2DA5"/>
    <w:rsid w:val="0012555A"/>
    <w:rsid w:val="00154C6C"/>
    <w:rsid w:val="00165153"/>
    <w:rsid w:val="00175C8F"/>
    <w:rsid w:val="00177A68"/>
    <w:rsid w:val="001A20C4"/>
    <w:rsid w:val="001A5045"/>
    <w:rsid w:val="001B78A0"/>
    <w:rsid w:val="001C26CD"/>
    <w:rsid w:val="001C5CBC"/>
    <w:rsid w:val="001E3B07"/>
    <w:rsid w:val="002314C8"/>
    <w:rsid w:val="00231915"/>
    <w:rsid w:val="00236844"/>
    <w:rsid w:val="00243E17"/>
    <w:rsid w:val="00253B4A"/>
    <w:rsid w:val="00267F0E"/>
    <w:rsid w:val="002722C0"/>
    <w:rsid w:val="00296EDE"/>
    <w:rsid w:val="002B322B"/>
    <w:rsid w:val="002C2AED"/>
    <w:rsid w:val="002C42D6"/>
    <w:rsid w:val="002E0CF1"/>
    <w:rsid w:val="002F5D0D"/>
    <w:rsid w:val="003031F7"/>
    <w:rsid w:val="003134CB"/>
    <w:rsid w:val="003161BF"/>
    <w:rsid w:val="0032302D"/>
    <w:rsid w:val="00333DA1"/>
    <w:rsid w:val="00347017"/>
    <w:rsid w:val="00370B36"/>
    <w:rsid w:val="00390B1A"/>
    <w:rsid w:val="003D324A"/>
    <w:rsid w:val="003E0C62"/>
    <w:rsid w:val="003E4A00"/>
    <w:rsid w:val="003E7253"/>
    <w:rsid w:val="004047A9"/>
    <w:rsid w:val="00433022"/>
    <w:rsid w:val="00440F9B"/>
    <w:rsid w:val="004653AB"/>
    <w:rsid w:val="004824F0"/>
    <w:rsid w:val="0049291D"/>
    <w:rsid w:val="004C2ADB"/>
    <w:rsid w:val="004F7B51"/>
    <w:rsid w:val="005035B0"/>
    <w:rsid w:val="00515802"/>
    <w:rsid w:val="005376B8"/>
    <w:rsid w:val="0054028F"/>
    <w:rsid w:val="00551759"/>
    <w:rsid w:val="00581B65"/>
    <w:rsid w:val="0059022C"/>
    <w:rsid w:val="00593B0C"/>
    <w:rsid w:val="005A5D68"/>
    <w:rsid w:val="005B0A44"/>
    <w:rsid w:val="005B5FF3"/>
    <w:rsid w:val="005E5FD3"/>
    <w:rsid w:val="00610E30"/>
    <w:rsid w:val="006132F3"/>
    <w:rsid w:val="00617AEF"/>
    <w:rsid w:val="00617F05"/>
    <w:rsid w:val="0063338A"/>
    <w:rsid w:val="0064132F"/>
    <w:rsid w:val="006661E6"/>
    <w:rsid w:val="006857F6"/>
    <w:rsid w:val="006B35CA"/>
    <w:rsid w:val="006D0F00"/>
    <w:rsid w:val="006D4D8A"/>
    <w:rsid w:val="006D621E"/>
    <w:rsid w:val="006F3FE4"/>
    <w:rsid w:val="006F4694"/>
    <w:rsid w:val="007012A6"/>
    <w:rsid w:val="007024EF"/>
    <w:rsid w:val="00712C94"/>
    <w:rsid w:val="00744F94"/>
    <w:rsid w:val="0075132B"/>
    <w:rsid w:val="00762805"/>
    <w:rsid w:val="00766C94"/>
    <w:rsid w:val="007733BC"/>
    <w:rsid w:val="007738BE"/>
    <w:rsid w:val="007804EB"/>
    <w:rsid w:val="007843BD"/>
    <w:rsid w:val="00790B6F"/>
    <w:rsid w:val="007A30AE"/>
    <w:rsid w:val="007A57FE"/>
    <w:rsid w:val="007C32F4"/>
    <w:rsid w:val="007C5D0D"/>
    <w:rsid w:val="007C733C"/>
    <w:rsid w:val="007E02A8"/>
    <w:rsid w:val="007E1103"/>
    <w:rsid w:val="008067E6"/>
    <w:rsid w:val="008410D6"/>
    <w:rsid w:val="00847B49"/>
    <w:rsid w:val="008523B0"/>
    <w:rsid w:val="00853AD5"/>
    <w:rsid w:val="008569B5"/>
    <w:rsid w:val="008652C6"/>
    <w:rsid w:val="008751A5"/>
    <w:rsid w:val="008814CB"/>
    <w:rsid w:val="008959E6"/>
    <w:rsid w:val="008A4022"/>
    <w:rsid w:val="008D5B9D"/>
    <w:rsid w:val="008E6E67"/>
    <w:rsid w:val="008E6F0A"/>
    <w:rsid w:val="008F0329"/>
    <w:rsid w:val="00907BAC"/>
    <w:rsid w:val="00913F1B"/>
    <w:rsid w:val="00941CCC"/>
    <w:rsid w:val="00941FF0"/>
    <w:rsid w:val="00946E16"/>
    <w:rsid w:val="00957762"/>
    <w:rsid w:val="0097556D"/>
    <w:rsid w:val="00996A61"/>
    <w:rsid w:val="009C199F"/>
    <w:rsid w:val="009C64F2"/>
    <w:rsid w:val="009D3FC6"/>
    <w:rsid w:val="009D7D0E"/>
    <w:rsid w:val="00A05AE3"/>
    <w:rsid w:val="00A41212"/>
    <w:rsid w:val="00A5522B"/>
    <w:rsid w:val="00A60AB9"/>
    <w:rsid w:val="00A70DC9"/>
    <w:rsid w:val="00A748E0"/>
    <w:rsid w:val="00A9483E"/>
    <w:rsid w:val="00AB693F"/>
    <w:rsid w:val="00AC47A6"/>
    <w:rsid w:val="00AC686F"/>
    <w:rsid w:val="00AD2C4C"/>
    <w:rsid w:val="00AD2DC4"/>
    <w:rsid w:val="00AF4A3E"/>
    <w:rsid w:val="00B02857"/>
    <w:rsid w:val="00B31286"/>
    <w:rsid w:val="00B475F9"/>
    <w:rsid w:val="00B53FA8"/>
    <w:rsid w:val="00B55B5F"/>
    <w:rsid w:val="00B569D2"/>
    <w:rsid w:val="00B5736C"/>
    <w:rsid w:val="00B6620E"/>
    <w:rsid w:val="00BB52AB"/>
    <w:rsid w:val="00BC1A26"/>
    <w:rsid w:val="00BC3266"/>
    <w:rsid w:val="00BC53E3"/>
    <w:rsid w:val="00BE26B5"/>
    <w:rsid w:val="00BE3F32"/>
    <w:rsid w:val="00BF22F6"/>
    <w:rsid w:val="00C05952"/>
    <w:rsid w:val="00C3672C"/>
    <w:rsid w:val="00C61B6D"/>
    <w:rsid w:val="00C75314"/>
    <w:rsid w:val="00C77D68"/>
    <w:rsid w:val="00C87E0B"/>
    <w:rsid w:val="00C95273"/>
    <w:rsid w:val="00CD7E1B"/>
    <w:rsid w:val="00CE391C"/>
    <w:rsid w:val="00CF006C"/>
    <w:rsid w:val="00D02CF1"/>
    <w:rsid w:val="00D17310"/>
    <w:rsid w:val="00D17D2F"/>
    <w:rsid w:val="00D35159"/>
    <w:rsid w:val="00D51A8E"/>
    <w:rsid w:val="00D770E9"/>
    <w:rsid w:val="00D8186F"/>
    <w:rsid w:val="00D87257"/>
    <w:rsid w:val="00D914B8"/>
    <w:rsid w:val="00D915FC"/>
    <w:rsid w:val="00DC3247"/>
    <w:rsid w:val="00DF6C90"/>
    <w:rsid w:val="00E06206"/>
    <w:rsid w:val="00E15E55"/>
    <w:rsid w:val="00E24D49"/>
    <w:rsid w:val="00E5056D"/>
    <w:rsid w:val="00E50EC0"/>
    <w:rsid w:val="00E567D7"/>
    <w:rsid w:val="00E74F18"/>
    <w:rsid w:val="00EB41A7"/>
    <w:rsid w:val="00EB6C1D"/>
    <w:rsid w:val="00EC752A"/>
    <w:rsid w:val="00ED231B"/>
    <w:rsid w:val="00ED6905"/>
    <w:rsid w:val="00EF4E42"/>
    <w:rsid w:val="00EF7D7F"/>
    <w:rsid w:val="00F02247"/>
    <w:rsid w:val="00F43C46"/>
    <w:rsid w:val="00F5321A"/>
    <w:rsid w:val="00F67C31"/>
    <w:rsid w:val="00F7205F"/>
    <w:rsid w:val="00F725A6"/>
    <w:rsid w:val="00F766C8"/>
    <w:rsid w:val="00F875C4"/>
    <w:rsid w:val="00F901D6"/>
    <w:rsid w:val="00F9130C"/>
    <w:rsid w:val="00FA628D"/>
    <w:rsid w:val="00FC31C6"/>
    <w:rsid w:val="00FC49F7"/>
    <w:rsid w:val="00FD2500"/>
    <w:rsid w:val="00FE1BCE"/>
    <w:rsid w:val="00FE6CA9"/>
    <w:rsid w:val="00FF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DE9"/>
    <w:pPr>
      <w:ind w:left="720"/>
      <w:contextualSpacing/>
    </w:pPr>
  </w:style>
  <w:style w:type="paragraph" w:styleId="Header">
    <w:name w:val="header"/>
    <w:basedOn w:val="Normal"/>
    <w:link w:val="HeaderChar"/>
    <w:uiPriority w:val="99"/>
    <w:unhideWhenUsed/>
    <w:rsid w:val="00B31286"/>
    <w:pPr>
      <w:tabs>
        <w:tab w:val="center" w:pos="4680"/>
        <w:tab w:val="right" w:pos="9360"/>
      </w:tabs>
    </w:pPr>
  </w:style>
  <w:style w:type="character" w:customStyle="1" w:styleId="HeaderChar">
    <w:name w:val="Header Char"/>
    <w:basedOn w:val="DefaultParagraphFont"/>
    <w:link w:val="Header"/>
    <w:uiPriority w:val="99"/>
    <w:rsid w:val="00B31286"/>
  </w:style>
  <w:style w:type="paragraph" w:styleId="Footer">
    <w:name w:val="footer"/>
    <w:basedOn w:val="Normal"/>
    <w:link w:val="FooterChar"/>
    <w:uiPriority w:val="99"/>
    <w:unhideWhenUsed/>
    <w:rsid w:val="00B31286"/>
    <w:pPr>
      <w:tabs>
        <w:tab w:val="center" w:pos="4680"/>
        <w:tab w:val="right" w:pos="9360"/>
      </w:tabs>
    </w:pPr>
  </w:style>
  <w:style w:type="character" w:customStyle="1" w:styleId="FooterChar">
    <w:name w:val="Footer Char"/>
    <w:basedOn w:val="DefaultParagraphFont"/>
    <w:link w:val="Footer"/>
    <w:uiPriority w:val="99"/>
    <w:rsid w:val="00B31286"/>
  </w:style>
  <w:style w:type="character" w:styleId="Hyperlink">
    <w:name w:val="Hyperlink"/>
    <w:basedOn w:val="DefaultParagraphFont"/>
    <w:uiPriority w:val="99"/>
    <w:unhideWhenUsed/>
    <w:rsid w:val="00B31286"/>
    <w:rPr>
      <w:color w:val="0000FF" w:themeColor="hyperlink"/>
      <w:u w:val="single"/>
    </w:rPr>
  </w:style>
  <w:style w:type="paragraph" w:styleId="BalloonText">
    <w:name w:val="Balloon Text"/>
    <w:basedOn w:val="Normal"/>
    <w:link w:val="BalloonTextChar"/>
    <w:uiPriority w:val="99"/>
    <w:semiHidden/>
    <w:unhideWhenUsed/>
    <w:rsid w:val="002F5D0D"/>
    <w:rPr>
      <w:rFonts w:ascii="Tahoma" w:hAnsi="Tahoma" w:cs="Tahoma"/>
      <w:sz w:val="16"/>
      <w:szCs w:val="16"/>
    </w:rPr>
  </w:style>
  <w:style w:type="character" w:customStyle="1" w:styleId="BalloonTextChar">
    <w:name w:val="Balloon Text Char"/>
    <w:basedOn w:val="DefaultParagraphFont"/>
    <w:link w:val="BalloonText"/>
    <w:uiPriority w:val="99"/>
    <w:semiHidden/>
    <w:rsid w:val="002F5D0D"/>
    <w:rPr>
      <w:rFonts w:ascii="Tahoma" w:hAnsi="Tahoma" w:cs="Tahoma"/>
      <w:sz w:val="16"/>
      <w:szCs w:val="16"/>
    </w:rPr>
  </w:style>
  <w:style w:type="paragraph" w:styleId="NormalWeb">
    <w:name w:val="Normal (Web)"/>
    <w:basedOn w:val="Normal"/>
    <w:uiPriority w:val="99"/>
    <w:semiHidden/>
    <w:unhideWhenUsed/>
    <w:rsid w:val="00957762"/>
    <w:pPr>
      <w:spacing w:before="150" w:after="150"/>
    </w:pPr>
    <w:rPr>
      <w:rFonts w:ascii="Times New Roman" w:eastAsia="Times New Roman" w:hAnsi="Times New Roman" w:cs="Times New Roman"/>
      <w:sz w:val="24"/>
      <w:szCs w:val="24"/>
    </w:rPr>
  </w:style>
  <w:style w:type="character" w:customStyle="1" w:styleId="Hyperlink1">
    <w:name w:val="Hyperlink1"/>
    <w:rsid w:val="00175C8F"/>
    <w:rPr>
      <w:color w:val="0000FF"/>
      <w:sz w:val="24"/>
      <w:u w:val="single"/>
    </w:rPr>
  </w:style>
  <w:style w:type="paragraph" w:customStyle="1" w:styleId="Numberedlist">
    <w:name w:val="Numbered list"/>
    <w:basedOn w:val="ListParagraph"/>
    <w:qFormat/>
    <w:rsid w:val="00175C8F"/>
    <w:pPr>
      <w:numPr>
        <w:numId w:val="25"/>
      </w:numPr>
      <w:tabs>
        <w:tab w:val="left" w:pos="360"/>
      </w:tabs>
      <w:ind w:left="360"/>
      <w:contextualSpacing w:val="0"/>
    </w:pPr>
    <w:rPr>
      <w:rFonts w:ascii="Tahoma" w:eastAsia="ヒラギノ角ゴ Pro W3" w:hAnsi="Tahoma" w:cs="Tahoma"/>
      <w:color w:val="000000"/>
      <w:sz w:val="24"/>
      <w:szCs w:val="20"/>
    </w:rPr>
  </w:style>
  <w:style w:type="paragraph" w:customStyle="1" w:styleId="LetteredList">
    <w:name w:val="Lettered List"/>
    <w:basedOn w:val="Numberedlist"/>
    <w:qFormat/>
    <w:rsid w:val="00175C8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5141">
      <w:bodyDiv w:val="1"/>
      <w:marLeft w:val="0"/>
      <w:marRight w:val="0"/>
      <w:marTop w:val="0"/>
      <w:marBottom w:val="0"/>
      <w:divBdr>
        <w:top w:val="none" w:sz="0" w:space="0" w:color="auto"/>
        <w:left w:val="none" w:sz="0" w:space="0" w:color="auto"/>
        <w:bottom w:val="none" w:sz="0" w:space="0" w:color="auto"/>
        <w:right w:val="none" w:sz="0" w:space="0" w:color="auto"/>
      </w:divBdr>
    </w:div>
    <w:div w:id="387071382">
      <w:bodyDiv w:val="1"/>
      <w:marLeft w:val="0"/>
      <w:marRight w:val="0"/>
      <w:marTop w:val="0"/>
      <w:marBottom w:val="0"/>
      <w:divBdr>
        <w:top w:val="none" w:sz="0" w:space="0" w:color="auto"/>
        <w:left w:val="none" w:sz="0" w:space="0" w:color="auto"/>
        <w:bottom w:val="none" w:sz="0" w:space="0" w:color="auto"/>
        <w:right w:val="none" w:sz="0" w:space="0" w:color="auto"/>
      </w:divBdr>
    </w:div>
    <w:div w:id="601693131">
      <w:bodyDiv w:val="1"/>
      <w:marLeft w:val="0"/>
      <w:marRight w:val="0"/>
      <w:marTop w:val="0"/>
      <w:marBottom w:val="0"/>
      <w:divBdr>
        <w:top w:val="none" w:sz="0" w:space="0" w:color="auto"/>
        <w:left w:val="none" w:sz="0" w:space="0" w:color="auto"/>
        <w:bottom w:val="none" w:sz="0" w:space="0" w:color="auto"/>
        <w:right w:val="none" w:sz="0" w:space="0" w:color="auto"/>
      </w:divBdr>
    </w:div>
    <w:div w:id="663630278">
      <w:bodyDiv w:val="1"/>
      <w:marLeft w:val="0"/>
      <w:marRight w:val="0"/>
      <w:marTop w:val="0"/>
      <w:marBottom w:val="0"/>
      <w:divBdr>
        <w:top w:val="none" w:sz="0" w:space="0" w:color="auto"/>
        <w:left w:val="none" w:sz="0" w:space="0" w:color="auto"/>
        <w:bottom w:val="none" w:sz="0" w:space="0" w:color="auto"/>
        <w:right w:val="none" w:sz="0" w:space="0" w:color="auto"/>
      </w:divBdr>
    </w:div>
    <w:div w:id="1259558512">
      <w:bodyDiv w:val="1"/>
      <w:marLeft w:val="0"/>
      <w:marRight w:val="0"/>
      <w:marTop w:val="0"/>
      <w:marBottom w:val="0"/>
      <w:divBdr>
        <w:top w:val="none" w:sz="0" w:space="0" w:color="auto"/>
        <w:left w:val="none" w:sz="0" w:space="0" w:color="auto"/>
        <w:bottom w:val="none" w:sz="0" w:space="0" w:color="auto"/>
        <w:right w:val="none" w:sz="0" w:space="0" w:color="auto"/>
      </w:divBdr>
    </w:div>
    <w:div w:id="16391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s.utah.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ry.kanth@schools.utah.gov" TargetMode="External"/><Relationship Id="rId4" Type="http://schemas.openxmlformats.org/officeDocument/2006/relationships/settings" Target="settings.xml"/><Relationship Id="rId9" Type="http://schemas.openxmlformats.org/officeDocument/2006/relationships/hyperlink" Target="http://www.SCHOOLS.UTAH.GOV/EDONLIN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chools.utah.gov/edonline/" TargetMode="External"/><Relationship Id="rId1" Type="http://schemas.openxmlformats.org/officeDocument/2006/relationships/hyperlink" Target="mailto:edonline@schools.utah.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FCB09-BD49-46F2-8008-396BEE9E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2015-09-14T15:42:00Z</dcterms:created>
  <dcterms:modified xsi:type="dcterms:W3CDTF">2015-09-14T15:42:00Z</dcterms:modified>
</cp:coreProperties>
</file>